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7E" w:rsidRDefault="00862979" w:rsidP="00862979">
      <w:pPr>
        <w:tabs>
          <w:tab w:val="left" w:pos="4536"/>
        </w:tabs>
        <w:rPr>
          <w:rFonts w:ascii="Bookman Old Style" w:hAnsi="Bookman Old Style"/>
          <w:sz w:val="24"/>
        </w:rPr>
      </w:pPr>
      <w:bookmarkStart w:id="0" w:name="_GoBack"/>
      <w:bookmarkEnd w:id="0"/>
      <w:r>
        <w:rPr>
          <w:rFonts w:ascii="Bookman Old Style" w:hAnsi="Bookman Old Style"/>
          <w:sz w:val="24"/>
        </w:rPr>
        <w:t xml:space="preserve">                           ADMINISTRATIVE JUSTICE IN EUROPE</w:t>
      </w:r>
    </w:p>
    <w:p w:rsidR="00862979" w:rsidRPr="00E06994" w:rsidRDefault="00862979" w:rsidP="00862979">
      <w:pPr>
        <w:tabs>
          <w:tab w:val="left" w:pos="2552"/>
          <w:tab w:val="left" w:pos="6237"/>
        </w:tabs>
        <w:rPr>
          <w:rFonts w:ascii="Bookman Old Style" w:hAnsi="Bookman Old Style"/>
          <w:b/>
          <w:sz w:val="24"/>
        </w:rPr>
      </w:pPr>
      <w:r>
        <w:rPr>
          <w:rFonts w:ascii="Bookman Old Style" w:hAnsi="Bookman Old Style"/>
          <w:sz w:val="24"/>
        </w:rPr>
        <w:t xml:space="preserve">                                 </w:t>
      </w:r>
      <w:r w:rsidRPr="00E06994">
        <w:rPr>
          <w:rFonts w:ascii="Bookman Old Style" w:hAnsi="Bookman Old Style"/>
          <w:b/>
          <w:sz w:val="24"/>
        </w:rPr>
        <w:t>The Supreme Court of Cyprus</w:t>
      </w:r>
    </w:p>
    <w:p w:rsidR="00862979" w:rsidRDefault="00862979">
      <w:pPr>
        <w:rPr>
          <w:rFonts w:ascii="Bookman Old Style" w:hAnsi="Bookman Old Style"/>
          <w:sz w:val="24"/>
        </w:rPr>
      </w:pPr>
    </w:p>
    <w:p w:rsidR="00862979" w:rsidRDefault="00862979" w:rsidP="0023697C">
      <w:pPr>
        <w:rPr>
          <w:rFonts w:ascii="Bookman Old Style" w:hAnsi="Bookman Old Style"/>
          <w:sz w:val="24"/>
        </w:rPr>
      </w:pPr>
      <w:r>
        <w:rPr>
          <w:rFonts w:ascii="Bookman Old Style" w:hAnsi="Bookman Old Style"/>
          <w:sz w:val="24"/>
        </w:rPr>
        <w:t xml:space="preserve">                                      Myron Michael Nicolatos</w:t>
      </w:r>
    </w:p>
    <w:p w:rsidR="00862979" w:rsidRDefault="00862979" w:rsidP="0023697C">
      <w:pPr>
        <w:rPr>
          <w:rFonts w:ascii="Bookman Old Style" w:hAnsi="Bookman Old Style"/>
          <w:sz w:val="24"/>
        </w:rPr>
      </w:pPr>
      <w:r>
        <w:rPr>
          <w:rFonts w:ascii="Bookman Old Style" w:hAnsi="Bookman Old Style"/>
          <w:sz w:val="24"/>
        </w:rPr>
        <w:t xml:space="preserve">                                </w:t>
      </w:r>
      <w:r w:rsidR="00E06994">
        <w:rPr>
          <w:rFonts w:ascii="Bookman Old Style" w:hAnsi="Bookman Old Style"/>
          <w:sz w:val="24"/>
        </w:rPr>
        <w:t xml:space="preserve">President of the Supreme Court </w:t>
      </w:r>
    </w:p>
    <w:p w:rsidR="00E06994" w:rsidRDefault="00E06994" w:rsidP="0023697C">
      <w:pPr>
        <w:rPr>
          <w:rFonts w:ascii="Bookman Old Style" w:hAnsi="Bookman Old Style"/>
          <w:sz w:val="24"/>
        </w:rPr>
      </w:pPr>
    </w:p>
    <w:p w:rsidR="00862979" w:rsidRDefault="00862979" w:rsidP="0023697C">
      <w:pPr>
        <w:tabs>
          <w:tab w:val="left" w:pos="2552"/>
          <w:tab w:val="left" w:pos="2835"/>
          <w:tab w:val="left" w:pos="4536"/>
        </w:tabs>
        <w:rPr>
          <w:rFonts w:ascii="Bookman Old Style" w:hAnsi="Bookman Old Style"/>
          <w:sz w:val="24"/>
        </w:rPr>
      </w:pPr>
      <w:r>
        <w:rPr>
          <w:rFonts w:ascii="Bookman Old Style" w:hAnsi="Bookman Old Style"/>
          <w:sz w:val="24"/>
        </w:rPr>
        <w:t xml:space="preserve">                                    </w:t>
      </w:r>
      <w:r w:rsidR="00E06994">
        <w:rPr>
          <w:rFonts w:ascii="Bookman Old Style" w:hAnsi="Bookman Old Style"/>
          <w:sz w:val="24"/>
        </w:rPr>
        <w:t xml:space="preserve"> </w:t>
      </w:r>
      <w:r>
        <w:rPr>
          <w:rFonts w:ascii="Bookman Old Style" w:hAnsi="Bookman Old Style"/>
          <w:sz w:val="24"/>
        </w:rPr>
        <w:t xml:space="preserve"> Leonidas Parparinos</w:t>
      </w:r>
    </w:p>
    <w:p w:rsidR="00862979" w:rsidRDefault="00862979" w:rsidP="0023697C">
      <w:pPr>
        <w:tabs>
          <w:tab w:val="left" w:pos="2552"/>
        </w:tabs>
        <w:rPr>
          <w:rFonts w:ascii="Bookman Old Style" w:hAnsi="Bookman Old Style"/>
          <w:sz w:val="24"/>
        </w:rPr>
      </w:pPr>
      <w:r>
        <w:rPr>
          <w:rFonts w:ascii="Bookman Old Style" w:hAnsi="Bookman Old Style"/>
          <w:sz w:val="24"/>
        </w:rPr>
        <w:t xml:space="preserve">                             </w:t>
      </w:r>
      <w:r w:rsidR="00935BBA">
        <w:rPr>
          <w:rFonts w:ascii="Bookman Old Style" w:hAnsi="Bookman Old Style"/>
          <w:sz w:val="24"/>
        </w:rPr>
        <w:t xml:space="preserve">   Justice of the Supreme Court</w:t>
      </w:r>
    </w:p>
    <w:p w:rsidR="002B571E" w:rsidRDefault="002B571E" w:rsidP="0023697C">
      <w:pPr>
        <w:tabs>
          <w:tab w:val="left" w:pos="2552"/>
        </w:tabs>
        <w:rPr>
          <w:rFonts w:ascii="Bookman Old Style" w:hAnsi="Bookman Old Style"/>
          <w:sz w:val="24"/>
        </w:rPr>
      </w:pPr>
    </w:p>
    <w:p w:rsidR="002B571E" w:rsidRDefault="002B571E" w:rsidP="0023697C">
      <w:pPr>
        <w:tabs>
          <w:tab w:val="left" w:pos="2552"/>
        </w:tabs>
        <w:rPr>
          <w:rFonts w:ascii="Bookman Old Style" w:hAnsi="Bookman Old Style"/>
          <w:sz w:val="24"/>
        </w:rPr>
      </w:pPr>
      <w:r>
        <w:rPr>
          <w:rFonts w:ascii="Bookman Old Style" w:hAnsi="Bookman Old Style"/>
          <w:sz w:val="24"/>
        </w:rPr>
        <w:tab/>
        <w:t xml:space="preserve">  </w:t>
      </w:r>
      <w:r>
        <w:rPr>
          <w:rFonts w:ascii="Bookman Old Style" w:hAnsi="Bookman Old Style"/>
          <w:sz w:val="24"/>
        </w:rPr>
        <w:tab/>
        <w:t>Marilia Hadjiprodromou</w:t>
      </w:r>
    </w:p>
    <w:p w:rsidR="002B571E" w:rsidRDefault="00BC1597" w:rsidP="0023697C">
      <w:pPr>
        <w:tabs>
          <w:tab w:val="left" w:pos="2552"/>
        </w:tabs>
        <w:rPr>
          <w:rFonts w:ascii="Bookman Old Style" w:hAnsi="Bookman Old Style"/>
          <w:sz w:val="24"/>
        </w:rPr>
      </w:pPr>
      <w:r>
        <w:rPr>
          <w:rFonts w:ascii="Bookman Old Style" w:hAnsi="Bookman Old Style"/>
          <w:sz w:val="24"/>
        </w:rPr>
        <w:tab/>
        <w:t>Legal Officer of the Supreme Court</w:t>
      </w:r>
      <w:r w:rsidR="00034721">
        <w:rPr>
          <w:rFonts w:ascii="Bookman Old Style" w:hAnsi="Bookman Old Style"/>
          <w:sz w:val="24"/>
        </w:rPr>
        <w:t xml:space="preserve"> </w:t>
      </w:r>
    </w:p>
    <w:p w:rsidR="007B2E9E" w:rsidRDefault="007B2E9E" w:rsidP="0023697C">
      <w:pPr>
        <w:tabs>
          <w:tab w:val="left" w:pos="2552"/>
        </w:tabs>
        <w:rPr>
          <w:rFonts w:ascii="Bookman Old Style" w:hAnsi="Bookman Old Style"/>
          <w:sz w:val="24"/>
        </w:rPr>
      </w:pPr>
    </w:p>
    <w:p w:rsidR="00862979" w:rsidRDefault="009428D3" w:rsidP="001179C5">
      <w:pPr>
        <w:tabs>
          <w:tab w:val="left" w:pos="2552"/>
          <w:tab w:val="left" w:pos="2835"/>
          <w:tab w:val="left" w:pos="3119"/>
          <w:tab w:val="left" w:pos="3402"/>
          <w:tab w:val="left" w:pos="3969"/>
        </w:tabs>
        <w:rPr>
          <w:rFonts w:ascii="Bookman Old Style" w:hAnsi="Bookman Old Style"/>
          <w:sz w:val="24"/>
        </w:rPr>
      </w:pPr>
      <w:r>
        <w:rPr>
          <w:rFonts w:ascii="Bookman Old Style" w:hAnsi="Bookman Old Style"/>
          <w:sz w:val="24"/>
        </w:rPr>
        <w:tab/>
        <w:t xml:space="preserve">  </w:t>
      </w:r>
      <w:r w:rsidR="00A1097D">
        <w:rPr>
          <w:rFonts w:ascii="Bookman Old Style" w:hAnsi="Bookman Old Style"/>
          <w:sz w:val="24"/>
        </w:rPr>
        <w:t xml:space="preserve"> </w:t>
      </w:r>
      <w:r w:rsidR="00935BBA">
        <w:rPr>
          <w:rFonts w:ascii="Bookman Old Style" w:hAnsi="Bookman Old Style"/>
          <w:sz w:val="24"/>
        </w:rPr>
        <w:t xml:space="preserve">    </w:t>
      </w:r>
      <w:r w:rsidR="00C000E8">
        <w:rPr>
          <w:rFonts w:ascii="Bookman Old Style" w:hAnsi="Bookman Old Style"/>
          <w:sz w:val="24"/>
        </w:rPr>
        <w:t xml:space="preserve"> </w:t>
      </w:r>
      <w:r w:rsidR="007B2E9E">
        <w:rPr>
          <w:rFonts w:ascii="Bookman Old Style" w:hAnsi="Bookman Old Style"/>
          <w:sz w:val="24"/>
        </w:rPr>
        <w:t xml:space="preserve"> </w:t>
      </w:r>
      <w:r w:rsidR="00DD3FF8">
        <w:rPr>
          <w:rFonts w:ascii="Bookman Old Style" w:hAnsi="Bookman Old Style"/>
          <w:sz w:val="24"/>
        </w:rPr>
        <w:t xml:space="preserve"> </w:t>
      </w:r>
      <w:r w:rsidR="00A1097D">
        <w:rPr>
          <w:rFonts w:ascii="Bookman Old Style" w:hAnsi="Bookman Old Style"/>
          <w:sz w:val="24"/>
        </w:rPr>
        <w:t>June</w:t>
      </w:r>
      <w:r w:rsidR="00D14389">
        <w:rPr>
          <w:rFonts w:ascii="Bookman Old Style" w:hAnsi="Bookman Old Style"/>
          <w:sz w:val="24"/>
        </w:rPr>
        <w:t>, 2018</w:t>
      </w:r>
    </w:p>
    <w:p w:rsidR="00862979" w:rsidRDefault="00862979" w:rsidP="00862979">
      <w:pPr>
        <w:tabs>
          <w:tab w:val="left" w:pos="2552"/>
          <w:tab w:val="left" w:pos="2835"/>
          <w:tab w:val="left" w:pos="3119"/>
          <w:tab w:val="left" w:pos="3402"/>
        </w:tabs>
        <w:rPr>
          <w:rFonts w:ascii="Bookman Old Style" w:hAnsi="Bookman Old Style"/>
          <w:sz w:val="24"/>
        </w:rPr>
      </w:pPr>
    </w:p>
    <w:p w:rsidR="00480990" w:rsidRDefault="00480990" w:rsidP="00E2581B">
      <w:pPr>
        <w:tabs>
          <w:tab w:val="left" w:pos="2552"/>
          <w:tab w:val="left" w:pos="2835"/>
          <w:tab w:val="left" w:pos="3119"/>
          <w:tab w:val="left" w:pos="3402"/>
        </w:tabs>
        <w:jc w:val="both"/>
        <w:rPr>
          <w:rFonts w:ascii="Bookman Old Style" w:hAnsi="Bookman Old Style"/>
          <w:sz w:val="24"/>
        </w:rPr>
      </w:pPr>
      <w:r w:rsidRPr="00480990">
        <w:rPr>
          <w:rFonts w:ascii="Bookman Old Style" w:hAnsi="Bookman Old Style"/>
          <w:b/>
          <w:sz w:val="24"/>
        </w:rPr>
        <w:t>INTRODUCTION</w:t>
      </w:r>
      <w:r>
        <w:rPr>
          <w:rFonts w:ascii="Bookman Old Style" w:hAnsi="Bookman Old Style"/>
          <w:sz w:val="24"/>
        </w:rPr>
        <w:t xml:space="preserve"> (History, purpose of the review and classification of administrative acts, definition of an administrative authority)</w:t>
      </w:r>
    </w:p>
    <w:p w:rsidR="00480990" w:rsidRDefault="00C14731" w:rsidP="00E2581B">
      <w:pPr>
        <w:tabs>
          <w:tab w:val="left" w:pos="2552"/>
          <w:tab w:val="left" w:pos="2835"/>
          <w:tab w:val="left" w:pos="3119"/>
          <w:tab w:val="left" w:pos="3402"/>
        </w:tabs>
        <w:jc w:val="both"/>
        <w:rPr>
          <w:rFonts w:ascii="Bookman Old Style" w:hAnsi="Bookman Old Style"/>
          <w:b/>
          <w:sz w:val="24"/>
        </w:rPr>
      </w:pPr>
      <w:r>
        <w:rPr>
          <w:rFonts w:ascii="Bookman Old Style" w:hAnsi="Bookman Old Style"/>
          <w:b/>
          <w:sz w:val="24"/>
        </w:rPr>
        <w:t>1. Main</w:t>
      </w:r>
      <w:r w:rsidR="00480990" w:rsidRPr="00480990">
        <w:rPr>
          <w:rFonts w:ascii="Bookman Old Style" w:hAnsi="Bookman Old Style"/>
          <w:b/>
          <w:sz w:val="24"/>
        </w:rPr>
        <w:t xml:space="preserve"> dates in the evolution of the review of decisions and actions of administrative authorities.</w:t>
      </w:r>
    </w:p>
    <w:p w:rsidR="00DA1EB2" w:rsidRDefault="00480990" w:rsidP="00E2581B">
      <w:pPr>
        <w:tabs>
          <w:tab w:val="left" w:pos="2552"/>
          <w:tab w:val="left" w:pos="2835"/>
          <w:tab w:val="left" w:pos="3119"/>
          <w:tab w:val="left" w:pos="3402"/>
        </w:tabs>
        <w:jc w:val="both"/>
        <w:rPr>
          <w:rFonts w:ascii="Bookman Old Style" w:hAnsi="Bookman Old Style" w:cs="Arial"/>
          <w:sz w:val="24"/>
          <w:szCs w:val="28"/>
        </w:rPr>
      </w:pPr>
      <w:r w:rsidRPr="00480990">
        <w:rPr>
          <w:rFonts w:ascii="Bookman Old Style" w:hAnsi="Bookman Old Style" w:cs="Arial"/>
          <w:sz w:val="24"/>
          <w:szCs w:val="24"/>
        </w:rPr>
        <w:t>Cypru</w:t>
      </w:r>
      <w:r>
        <w:rPr>
          <w:rFonts w:ascii="Bookman Old Style" w:hAnsi="Bookman Old Style" w:cs="Arial"/>
          <w:sz w:val="24"/>
          <w:szCs w:val="24"/>
        </w:rPr>
        <w:t>s became an independent state on 16</w:t>
      </w:r>
      <w:r w:rsidRPr="00480990">
        <w:rPr>
          <w:rFonts w:ascii="Bookman Old Style" w:hAnsi="Bookman Old Style" w:cs="Arial"/>
          <w:sz w:val="24"/>
          <w:szCs w:val="24"/>
          <w:vertAlign w:val="superscript"/>
        </w:rPr>
        <w:t>th</w:t>
      </w:r>
      <w:r>
        <w:rPr>
          <w:rFonts w:ascii="Bookman Old Style" w:hAnsi="Bookman Old Style" w:cs="Arial"/>
          <w:sz w:val="24"/>
          <w:szCs w:val="24"/>
        </w:rPr>
        <w:t xml:space="preserve"> of August of</w:t>
      </w:r>
      <w:r w:rsidRPr="00480990">
        <w:rPr>
          <w:rFonts w:ascii="Bookman Old Style" w:hAnsi="Bookman Old Style" w:cs="Arial"/>
          <w:sz w:val="24"/>
          <w:szCs w:val="24"/>
        </w:rPr>
        <w:t xml:space="preserve"> 1960. </w:t>
      </w:r>
      <w:r w:rsidR="00DA1EB2">
        <w:rPr>
          <w:rFonts w:ascii="Bookman Old Style" w:hAnsi="Bookman Old Style" w:cs="Arial"/>
          <w:sz w:val="24"/>
          <w:szCs w:val="24"/>
        </w:rPr>
        <w:t xml:space="preserve">Prior to </w:t>
      </w:r>
      <w:r w:rsidR="00DA1EB2" w:rsidRPr="00DA1EB2">
        <w:rPr>
          <w:rFonts w:ascii="Bookman Old Style" w:hAnsi="Bookman Old Style" w:cs="Arial"/>
          <w:sz w:val="24"/>
          <w:szCs w:val="24"/>
        </w:rPr>
        <w:t>its independence,</w:t>
      </w:r>
      <w:r w:rsidR="00D71EDE">
        <w:rPr>
          <w:rFonts w:ascii="Bookman Old Style" w:hAnsi="Bookman Old Style" w:cs="Arial"/>
          <w:sz w:val="24"/>
          <w:szCs w:val="24"/>
        </w:rPr>
        <w:t xml:space="preserve"> Cyprus was a British colony. </w:t>
      </w:r>
    </w:p>
    <w:p w:rsidR="008C53D7" w:rsidRDefault="00E2581B" w:rsidP="00504CEB">
      <w:pPr>
        <w:tabs>
          <w:tab w:val="left" w:pos="2552"/>
          <w:tab w:val="left" w:pos="2835"/>
          <w:tab w:val="left" w:pos="3119"/>
          <w:tab w:val="left" w:pos="3402"/>
        </w:tabs>
        <w:jc w:val="both"/>
        <w:rPr>
          <w:rFonts w:ascii="Bookman Old Style" w:hAnsi="Bookman Old Style" w:cs="Arial"/>
          <w:sz w:val="24"/>
          <w:szCs w:val="28"/>
        </w:rPr>
      </w:pPr>
      <w:r w:rsidRPr="00E2581B">
        <w:rPr>
          <w:rFonts w:ascii="Bookman Old Style" w:hAnsi="Bookman Old Style" w:cs="Arial"/>
          <w:sz w:val="24"/>
          <w:szCs w:val="28"/>
        </w:rPr>
        <w:t>The Constitution of Cyprus</w:t>
      </w:r>
      <w:r w:rsidR="0026166D">
        <w:rPr>
          <w:rFonts w:ascii="Bookman Old Style" w:hAnsi="Bookman Old Style" w:cs="Arial"/>
          <w:sz w:val="24"/>
          <w:szCs w:val="28"/>
        </w:rPr>
        <w:t>, signed on the aforementioned date,</w:t>
      </w:r>
      <w:r w:rsidRPr="00E2581B">
        <w:rPr>
          <w:rFonts w:ascii="Bookman Old Style" w:hAnsi="Bookman Old Style" w:cs="Arial"/>
          <w:sz w:val="24"/>
          <w:szCs w:val="28"/>
        </w:rPr>
        <w:t xml:space="preserve"> introduces judicial review of administrative action as a separate jurisdiction, distinguishable from all other judicial processes. Founded upon the continental prototype, Article 146</w:t>
      </w:r>
      <w:r w:rsidR="0026166D">
        <w:rPr>
          <w:rFonts w:ascii="Bookman Old Style" w:hAnsi="Bookman Old Style" w:cs="Arial"/>
          <w:sz w:val="24"/>
          <w:szCs w:val="28"/>
        </w:rPr>
        <w:t xml:space="preserve"> of the Constitution</w:t>
      </w:r>
      <w:r w:rsidRPr="00E2581B">
        <w:rPr>
          <w:rFonts w:ascii="Bookman Old Style" w:hAnsi="Bookman Old Style" w:cs="Arial"/>
          <w:sz w:val="24"/>
          <w:szCs w:val="28"/>
        </w:rPr>
        <w:t xml:space="preserve"> made judicial review a permanent feature of Cyprus’ judicial system and the system of government in general. </w:t>
      </w:r>
      <w:r w:rsidR="00252539">
        <w:rPr>
          <w:rFonts w:ascii="Bookman Old Style" w:hAnsi="Bookman Old Style" w:cs="Arial"/>
          <w:sz w:val="24"/>
          <w:szCs w:val="28"/>
        </w:rPr>
        <w:t>The effect of Arti</w:t>
      </w:r>
      <w:r w:rsidR="00034721">
        <w:rPr>
          <w:rFonts w:ascii="Bookman Old Style" w:hAnsi="Bookman Old Style" w:cs="Arial"/>
          <w:sz w:val="24"/>
          <w:szCs w:val="28"/>
        </w:rPr>
        <w:t>cle 146 was to render the</w:t>
      </w:r>
      <w:r w:rsidR="00252539">
        <w:rPr>
          <w:rFonts w:ascii="Bookman Old Style" w:hAnsi="Bookman Old Style" w:cs="Arial"/>
          <w:sz w:val="24"/>
          <w:szCs w:val="28"/>
        </w:rPr>
        <w:t xml:space="preserve"> right </w:t>
      </w:r>
      <w:r w:rsidR="00034721">
        <w:rPr>
          <w:rFonts w:ascii="Bookman Old Style" w:hAnsi="Bookman Old Style" w:cs="Arial"/>
          <w:sz w:val="24"/>
          <w:szCs w:val="28"/>
        </w:rPr>
        <w:t xml:space="preserve">to judicial review, </w:t>
      </w:r>
      <w:r w:rsidR="00252539">
        <w:rPr>
          <w:rFonts w:ascii="Bookman Old Style" w:hAnsi="Bookman Old Style" w:cs="Arial"/>
          <w:sz w:val="24"/>
          <w:szCs w:val="28"/>
        </w:rPr>
        <w:t xml:space="preserve">justiciable at the instance </w:t>
      </w:r>
      <w:r w:rsidR="00034721">
        <w:rPr>
          <w:rFonts w:ascii="Bookman Old Style" w:hAnsi="Bookman Old Style" w:cs="Arial"/>
          <w:sz w:val="24"/>
          <w:szCs w:val="28"/>
        </w:rPr>
        <w:t>of a person or body whose</w:t>
      </w:r>
      <w:r w:rsidR="00252539">
        <w:rPr>
          <w:rFonts w:ascii="Bookman Old Style" w:hAnsi="Bookman Old Style" w:cs="Arial"/>
          <w:sz w:val="24"/>
          <w:szCs w:val="28"/>
        </w:rPr>
        <w:t xml:space="preserve"> legitimate interests were prejudicially affected</w:t>
      </w:r>
      <w:r w:rsidR="00034721">
        <w:rPr>
          <w:rFonts w:ascii="Bookman Old Style" w:hAnsi="Bookman Old Style" w:cs="Arial"/>
          <w:sz w:val="24"/>
          <w:szCs w:val="28"/>
        </w:rPr>
        <w:t xml:space="preserve"> by the act or omission</w:t>
      </w:r>
      <w:r w:rsidR="00252539">
        <w:rPr>
          <w:rFonts w:ascii="Bookman Old Style" w:hAnsi="Bookman Old Style" w:cs="Arial"/>
          <w:sz w:val="24"/>
          <w:szCs w:val="28"/>
        </w:rPr>
        <w:t xml:space="preserve"> of the administrative authorities.</w:t>
      </w:r>
      <w:r w:rsidR="0026166D">
        <w:rPr>
          <w:rFonts w:ascii="Bookman Old Style" w:hAnsi="Bookman Old Style" w:cs="Arial"/>
          <w:sz w:val="24"/>
          <w:szCs w:val="28"/>
        </w:rPr>
        <w:t xml:space="preserve"> Under colonial legislation, public law rights other than those deriving from criminal law were not acknowledged to a person</w:t>
      </w:r>
      <w:r w:rsidR="003D6840">
        <w:rPr>
          <w:rFonts w:ascii="Bookman Old Style" w:hAnsi="Bookman Old Style" w:cs="Arial"/>
          <w:sz w:val="24"/>
          <w:szCs w:val="28"/>
        </w:rPr>
        <w:t>,</w:t>
      </w:r>
      <w:r w:rsidR="0012041C">
        <w:rPr>
          <w:rFonts w:ascii="Bookman Old Style" w:hAnsi="Bookman Old Style" w:cs="Arial"/>
          <w:sz w:val="24"/>
          <w:szCs w:val="28"/>
        </w:rPr>
        <w:t xml:space="preserve"> except</w:t>
      </w:r>
      <w:r w:rsidR="0026166D">
        <w:rPr>
          <w:rFonts w:ascii="Bookman Old Style" w:hAnsi="Bookman Old Style" w:cs="Arial"/>
          <w:sz w:val="24"/>
          <w:szCs w:val="28"/>
        </w:rPr>
        <w:t xml:space="preserve"> rights associated with </w:t>
      </w:r>
      <w:r w:rsidR="0012041C">
        <w:rPr>
          <w:rFonts w:ascii="Bookman Old Style" w:hAnsi="Bookman Old Style" w:cs="Arial"/>
          <w:sz w:val="24"/>
          <w:szCs w:val="28"/>
        </w:rPr>
        <w:t>the protection against arbitrary detention for which the writ of habeas corpus was available</w:t>
      </w:r>
      <w:r w:rsidR="00DA1EB2" w:rsidRPr="00E2581B">
        <w:rPr>
          <w:rStyle w:val="FootnoteReference"/>
          <w:rFonts w:ascii="Bookman Old Style" w:hAnsi="Bookman Old Style" w:cs="Arial"/>
          <w:sz w:val="24"/>
          <w:szCs w:val="28"/>
        </w:rPr>
        <w:footnoteReference w:id="1"/>
      </w:r>
      <w:r w:rsidR="0012041C">
        <w:rPr>
          <w:rFonts w:ascii="Bookman Old Style" w:hAnsi="Bookman Old Style" w:cs="Arial"/>
          <w:sz w:val="24"/>
          <w:szCs w:val="28"/>
        </w:rPr>
        <w:t>.</w:t>
      </w:r>
    </w:p>
    <w:p w:rsidR="00BA21C6" w:rsidRPr="00BA21C6" w:rsidRDefault="00BA21C6" w:rsidP="00BA21C6">
      <w:pPr>
        <w:rPr>
          <w:rFonts w:ascii="Bookman Old Style" w:hAnsi="Bookman Old Style" w:cs="Arial"/>
          <w:sz w:val="24"/>
          <w:szCs w:val="28"/>
        </w:rPr>
      </w:pPr>
      <w:r w:rsidRPr="00BA21C6">
        <w:rPr>
          <w:rFonts w:ascii="Bookman Old Style" w:hAnsi="Bookman Old Style" w:cs="Arial"/>
          <w:sz w:val="24"/>
          <w:szCs w:val="28"/>
        </w:rPr>
        <w:t>The Constitution of 1960, establishes 2 Supreme Courts:</w:t>
      </w:r>
    </w:p>
    <w:p w:rsidR="00BA21C6" w:rsidRPr="00BA21C6" w:rsidRDefault="00BA21C6" w:rsidP="00BA21C6">
      <w:pPr>
        <w:pStyle w:val="ListParagraph"/>
        <w:numPr>
          <w:ilvl w:val="0"/>
          <w:numId w:val="8"/>
        </w:numPr>
        <w:rPr>
          <w:rFonts w:ascii="Bookman Old Style" w:hAnsi="Bookman Old Style" w:cs="Arial"/>
          <w:sz w:val="24"/>
          <w:szCs w:val="28"/>
        </w:rPr>
      </w:pPr>
      <w:r w:rsidRPr="00BA21C6">
        <w:rPr>
          <w:rFonts w:ascii="Bookman Old Style" w:hAnsi="Bookman Old Style" w:cs="Arial"/>
          <w:sz w:val="24"/>
          <w:szCs w:val="28"/>
        </w:rPr>
        <w:t>The Supreme Constitutional Court, and</w:t>
      </w:r>
    </w:p>
    <w:p w:rsidR="00BA21C6" w:rsidRPr="00BA21C6" w:rsidRDefault="00BA21C6" w:rsidP="00BA21C6">
      <w:pPr>
        <w:pStyle w:val="ListParagraph"/>
        <w:numPr>
          <w:ilvl w:val="0"/>
          <w:numId w:val="8"/>
        </w:numPr>
        <w:rPr>
          <w:rFonts w:ascii="Bookman Old Style" w:hAnsi="Bookman Old Style" w:cs="Arial"/>
          <w:sz w:val="24"/>
          <w:szCs w:val="28"/>
        </w:rPr>
      </w:pPr>
      <w:r w:rsidRPr="00BA21C6">
        <w:rPr>
          <w:rFonts w:ascii="Bookman Old Style" w:hAnsi="Bookman Old Style" w:cs="Arial"/>
          <w:sz w:val="24"/>
          <w:szCs w:val="28"/>
        </w:rPr>
        <w:lastRenderedPageBreak/>
        <w:t>The High Court of Justice</w:t>
      </w:r>
    </w:p>
    <w:p w:rsidR="007F6DD0" w:rsidRDefault="00A1608A" w:rsidP="00FC3385">
      <w:pPr>
        <w:tabs>
          <w:tab w:val="left" w:pos="2552"/>
          <w:tab w:val="left" w:pos="2835"/>
          <w:tab w:val="left" w:pos="3119"/>
          <w:tab w:val="left" w:pos="3402"/>
        </w:tabs>
        <w:jc w:val="both"/>
        <w:rPr>
          <w:rFonts w:ascii="Bookman Old Style" w:hAnsi="Bookman Old Style" w:cs="Arial"/>
          <w:sz w:val="24"/>
          <w:szCs w:val="28"/>
        </w:rPr>
      </w:pPr>
      <w:r>
        <w:rPr>
          <w:rFonts w:ascii="Bookman Old Style" w:hAnsi="Bookman Old Style" w:cs="Arial"/>
          <w:sz w:val="24"/>
          <w:szCs w:val="28"/>
        </w:rPr>
        <w:t xml:space="preserve">The competence and exclusive jurisdiction </w:t>
      </w:r>
      <w:r w:rsidR="00BA21C6">
        <w:rPr>
          <w:rFonts w:ascii="Bookman Old Style" w:hAnsi="Bookman Old Style" w:cs="Arial"/>
          <w:sz w:val="24"/>
          <w:szCs w:val="28"/>
        </w:rPr>
        <w:t xml:space="preserve">for judicial review </w:t>
      </w:r>
      <w:r>
        <w:rPr>
          <w:rFonts w:ascii="Bookman Old Style" w:hAnsi="Bookman Old Style" w:cs="Arial"/>
          <w:sz w:val="24"/>
          <w:szCs w:val="28"/>
        </w:rPr>
        <w:t>was vested in the Supreme Constitutional Court.</w:t>
      </w:r>
      <w:r w:rsidR="00F57C11">
        <w:rPr>
          <w:rFonts w:ascii="Bookman Old Style" w:hAnsi="Bookman Old Style" w:cs="Arial"/>
          <w:sz w:val="24"/>
          <w:szCs w:val="28"/>
        </w:rPr>
        <w:t xml:space="preserve"> However,</w:t>
      </w:r>
      <w:r w:rsidR="00E2581B" w:rsidRPr="00E2581B">
        <w:rPr>
          <w:rFonts w:ascii="Bookman Old Style" w:hAnsi="Bookman Old Style" w:cs="Arial"/>
          <w:sz w:val="24"/>
          <w:szCs w:val="28"/>
        </w:rPr>
        <w:t xml:space="preserve"> inter</w:t>
      </w:r>
      <w:r>
        <w:rPr>
          <w:rFonts w:ascii="Bookman Old Style" w:hAnsi="Bookman Old Style" w:cs="Arial"/>
          <w:sz w:val="24"/>
          <w:szCs w:val="28"/>
        </w:rPr>
        <w:t>communal upheaval</w:t>
      </w:r>
      <w:r w:rsidR="000A7195">
        <w:rPr>
          <w:rFonts w:ascii="Bookman Old Style" w:hAnsi="Bookman Old Style" w:cs="Arial"/>
          <w:sz w:val="24"/>
          <w:szCs w:val="28"/>
        </w:rPr>
        <w:t>s</w:t>
      </w:r>
      <w:r w:rsidR="00E2581B" w:rsidRPr="00E2581B">
        <w:rPr>
          <w:rFonts w:ascii="Bookman Old Style" w:hAnsi="Bookman Old Style" w:cs="Arial"/>
          <w:sz w:val="24"/>
          <w:szCs w:val="28"/>
        </w:rPr>
        <w:t xml:space="preserve"> that took place between 1960 and 1964 and</w:t>
      </w:r>
      <w:r w:rsidR="00F40FAB">
        <w:rPr>
          <w:rFonts w:ascii="Bookman Old Style" w:hAnsi="Bookman Old Style" w:cs="Arial"/>
          <w:sz w:val="24"/>
          <w:szCs w:val="28"/>
        </w:rPr>
        <w:t xml:space="preserve"> the decision of the Turkish-</w:t>
      </w:r>
      <w:r w:rsidR="00E2581B" w:rsidRPr="00E2581B">
        <w:rPr>
          <w:rFonts w:ascii="Bookman Old Style" w:hAnsi="Bookman Old Style" w:cs="Arial"/>
          <w:sz w:val="24"/>
          <w:szCs w:val="28"/>
        </w:rPr>
        <w:t>Cypriot leadership to withdraw all participation from the constit</w:t>
      </w:r>
      <w:r w:rsidR="00F40FAB">
        <w:rPr>
          <w:rFonts w:ascii="Bookman Old Style" w:hAnsi="Bookman Old Style" w:cs="Arial"/>
          <w:sz w:val="24"/>
          <w:szCs w:val="28"/>
        </w:rPr>
        <w:t>utional functions, had grave consequences to C</w:t>
      </w:r>
      <w:r w:rsidR="00E2581B" w:rsidRPr="00E2581B">
        <w:rPr>
          <w:rFonts w:ascii="Bookman Old Style" w:hAnsi="Bookman Old Style" w:cs="Arial"/>
          <w:sz w:val="24"/>
          <w:szCs w:val="28"/>
        </w:rPr>
        <w:t>onstitution</w:t>
      </w:r>
      <w:r w:rsidR="00F40FAB">
        <w:rPr>
          <w:rFonts w:ascii="Bookman Old Style" w:hAnsi="Bookman Old Style" w:cs="Arial"/>
          <w:sz w:val="24"/>
          <w:szCs w:val="28"/>
        </w:rPr>
        <w:t>al order</w:t>
      </w:r>
      <w:r w:rsidR="00E2581B" w:rsidRPr="00E2581B">
        <w:rPr>
          <w:rFonts w:ascii="Bookman Old Style" w:hAnsi="Bookman Old Style" w:cs="Arial"/>
          <w:sz w:val="24"/>
          <w:szCs w:val="28"/>
        </w:rPr>
        <w:t>.</w:t>
      </w:r>
      <w:r w:rsidR="00571B2B">
        <w:rPr>
          <w:rFonts w:ascii="Bookman Old Style" w:hAnsi="Bookman Old Style" w:cs="Arial"/>
          <w:sz w:val="24"/>
          <w:szCs w:val="28"/>
        </w:rPr>
        <w:t xml:space="preserve"> </w:t>
      </w:r>
      <w:r w:rsidR="00FC3385">
        <w:rPr>
          <w:rFonts w:ascii="Bookman Old Style" w:hAnsi="Bookman Old Style" w:cs="Arial"/>
          <w:sz w:val="24"/>
          <w:szCs w:val="28"/>
        </w:rPr>
        <w:t>In fact, t</w:t>
      </w:r>
      <w:r w:rsidR="00571B2B">
        <w:rPr>
          <w:rFonts w:ascii="Bookman Old Style" w:hAnsi="Bookman Old Style" w:cs="Arial"/>
          <w:sz w:val="24"/>
          <w:szCs w:val="28"/>
        </w:rPr>
        <w:t xml:space="preserve">he judiciary and the State were paralysed. </w:t>
      </w:r>
      <w:r w:rsidR="00E2581B" w:rsidRPr="00E2581B">
        <w:rPr>
          <w:rFonts w:ascii="Bookman Old Style" w:hAnsi="Bookman Old Style" w:cs="Arial"/>
          <w:sz w:val="24"/>
          <w:szCs w:val="28"/>
        </w:rPr>
        <w:t>It is for this reason, that the Law of Necessity was in</w:t>
      </w:r>
      <w:r w:rsidR="00762C72">
        <w:rPr>
          <w:rFonts w:ascii="Bookman Old Style" w:hAnsi="Bookman Old Style" w:cs="Arial"/>
          <w:sz w:val="24"/>
          <w:szCs w:val="28"/>
        </w:rPr>
        <w:t xml:space="preserve">voked to secure state survival and the </w:t>
      </w:r>
      <w:r w:rsidR="00F75EE4">
        <w:rPr>
          <w:rFonts w:ascii="Bookman Old Style" w:hAnsi="Bookman Old Style" w:cs="Arial"/>
          <w:b/>
          <w:sz w:val="24"/>
          <w:szCs w:val="28"/>
        </w:rPr>
        <w:t>Administration</w:t>
      </w:r>
      <w:r w:rsidR="00762C72" w:rsidRPr="00762C72">
        <w:rPr>
          <w:rFonts w:ascii="Bookman Old Style" w:hAnsi="Bookman Old Style" w:cs="Arial"/>
          <w:b/>
          <w:sz w:val="24"/>
          <w:szCs w:val="28"/>
        </w:rPr>
        <w:t xml:space="preserve"> of Justice (Misc</w:t>
      </w:r>
      <w:r w:rsidR="006C503E">
        <w:rPr>
          <w:rFonts w:ascii="Bookman Old Style" w:hAnsi="Bookman Old Style" w:cs="Arial"/>
          <w:b/>
          <w:sz w:val="24"/>
          <w:szCs w:val="28"/>
        </w:rPr>
        <w:t>ellaneous Provisions) Law</w:t>
      </w:r>
      <w:r w:rsidR="00762C72" w:rsidRPr="00762C72">
        <w:rPr>
          <w:rFonts w:ascii="Bookman Old Style" w:hAnsi="Bookman Old Style" w:cs="Arial"/>
          <w:b/>
          <w:sz w:val="24"/>
          <w:szCs w:val="28"/>
        </w:rPr>
        <w:t xml:space="preserve"> of 1964</w:t>
      </w:r>
      <w:r w:rsidR="00762C72">
        <w:rPr>
          <w:rFonts w:ascii="Bookman Old Style" w:hAnsi="Bookman Old Style" w:cs="Arial"/>
          <w:sz w:val="24"/>
          <w:szCs w:val="28"/>
        </w:rPr>
        <w:t>, was enacted to s</w:t>
      </w:r>
      <w:r w:rsidR="007F6DD0">
        <w:rPr>
          <w:rFonts w:ascii="Bookman Old Style" w:hAnsi="Bookman Old Style" w:cs="Arial"/>
          <w:sz w:val="24"/>
          <w:szCs w:val="28"/>
        </w:rPr>
        <w:t>ecure the functionality of the J</w:t>
      </w:r>
      <w:r w:rsidR="005C3DB2">
        <w:rPr>
          <w:rFonts w:ascii="Bookman Old Style" w:hAnsi="Bookman Old Style" w:cs="Arial"/>
          <w:sz w:val="24"/>
          <w:szCs w:val="28"/>
        </w:rPr>
        <w:t>udiciary to</w:t>
      </w:r>
      <w:r w:rsidR="00762C72">
        <w:rPr>
          <w:rFonts w:ascii="Bookman Old Style" w:hAnsi="Bookman Old Style" w:cs="Arial"/>
          <w:sz w:val="24"/>
          <w:szCs w:val="28"/>
        </w:rPr>
        <w:t xml:space="preserve"> enable it to fulfil its constitutional role. </w:t>
      </w:r>
      <w:r w:rsidR="007F6DD0">
        <w:rPr>
          <w:rFonts w:ascii="Bookman Old Style" w:hAnsi="Bookman Old Style" w:cs="Arial"/>
          <w:sz w:val="24"/>
          <w:szCs w:val="28"/>
        </w:rPr>
        <w:t>The</w:t>
      </w:r>
      <w:r w:rsidR="000262C4">
        <w:rPr>
          <w:rFonts w:ascii="Bookman Old Style" w:hAnsi="Bookman Old Style" w:cs="Arial"/>
          <w:sz w:val="24"/>
          <w:szCs w:val="28"/>
        </w:rPr>
        <w:t xml:space="preserve"> changes made by the Act,</w:t>
      </w:r>
      <w:r w:rsidR="007F6DD0">
        <w:rPr>
          <w:rFonts w:ascii="Bookman Old Style" w:hAnsi="Bookman Old Style" w:cs="Arial"/>
          <w:sz w:val="24"/>
          <w:szCs w:val="28"/>
        </w:rPr>
        <w:t xml:space="preserve"> affected, </w:t>
      </w:r>
      <w:r w:rsidR="007F6DD0" w:rsidRPr="00F40FAB">
        <w:rPr>
          <w:rFonts w:ascii="Bookman Old Style" w:hAnsi="Bookman Old Style" w:cs="Arial"/>
          <w:i/>
          <w:sz w:val="24"/>
          <w:szCs w:val="28"/>
        </w:rPr>
        <w:t>inter alia</w:t>
      </w:r>
      <w:r w:rsidR="007F6DD0">
        <w:rPr>
          <w:rFonts w:ascii="Bookman Old Style" w:hAnsi="Bookman Old Style" w:cs="Arial"/>
          <w:sz w:val="24"/>
          <w:szCs w:val="28"/>
        </w:rPr>
        <w:t>, the exercise of judicial review under Article 146</w:t>
      </w:r>
      <w:r w:rsidR="005077BE">
        <w:rPr>
          <w:rFonts w:ascii="Bookman Old Style" w:hAnsi="Bookman Old Style" w:cs="Arial"/>
          <w:sz w:val="24"/>
          <w:szCs w:val="28"/>
        </w:rPr>
        <w:t>. The 1964 Act assigne</w:t>
      </w:r>
      <w:r w:rsidR="008D283B">
        <w:rPr>
          <w:rFonts w:ascii="Bookman Old Style" w:hAnsi="Bookman Old Style" w:cs="Arial"/>
          <w:sz w:val="24"/>
          <w:szCs w:val="28"/>
        </w:rPr>
        <w:t>d jurisdiction to a single Justice</w:t>
      </w:r>
      <w:r w:rsidR="005077BE">
        <w:rPr>
          <w:rFonts w:ascii="Bookman Old Style" w:hAnsi="Bookman Old Style" w:cs="Arial"/>
          <w:sz w:val="24"/>
          <w:szCs w:val="28"/>
        </w:rPr>
        <w:t xml:space="preserve"> of the Supreme Court</w:t>
      </w:r>
      <w:r w:rsidR="0026146B">
        <w:rPr>
          <w:rFonts w:ascii="Bookman Old Style" w:hAnsi="Bookman Old Style" w:cs="Arial"/>
          <w:sz w:val="24"/>
          <w:szCs w:val="28"/>
        </w:rPr>
        <w:t>,</w:t>
      </w:r>
      <w:r w:rsidR="005077BE">
        <w:rPr>
          <w:rFonts w:ascii="Bookman Old Style" w:hAnsi="Bookman Old Style" w:cs="Arial"/>
          <w:sz w:val="24"/>
          <w:szCs w:val="28"/>
        </w:rPr>
        <w:t xml:space="preserve"> subject to an appea</w:t>
      </w:r>
      <w:r w:rsidR="00227FAD">
        <w:rPr>
          <w:rFonts w:ascii="Bookman Old Style" w:hAnsi="Bookman Old Style" w:cs="Arial"/>
          <w:sz w:val="24"/>
          <w:szCs w:val="28"/>
        </w:rPr>
        <w:t xml:space="preserve">l to a </w:t>
      </w:r>
      <w:r w:rsidR="005077BE">
        <w:rPr>
          <w:rFonts w:ascii="Bookman Old Style" w:hAnsi="Bookman Old Style" w:cs="Arial"/>
          <w:sz w:val="24"/>
          <w:szCs w:val="28"/>
        </w:rPr>
        <w:t>Bench</w:t>
      </w:r>
      <w:r w:rsidR="00227FAD">
        <w:rPr>
          <w:rFonts w:ascii="Bookman Old Style" w:hAnsi="Bookman Old Style" w:cs="Arial"/>
          <w:sz w:val="24"/>
          <w:szCs w:val="28"/>
        </w:rPr>
        <w:t xml:space="preserve"> of </w:t>
      </w:r>
      <w:r w:rsidR="00E2285A">
        <w:rPr>
          <w:rFonts w:ascii="Bookman Old Style" w:hAnsi="Bookman Old Style" w:cs="Arial"/>
          <w:sz w:val="24"/>
          <w:szCs w:val="28"/>
        </w:rPr>
        <w:t>at least three (3) Justices</w:t>
      </w:r>
      <w:r w:rsidR="005077BE">
        <w:rPr>
          <w:rFonts w:ascii="Bookman Old Style" w:hAnsi="Bookman Old Style" w:cs="Arial"/>
          <w:sz w:val="24"/>
          <w:szCs w:val="28"/>
        </w:rPr>
        <w:t xml:space="preserve"> of the Supreme Court</w:t>
      </w:r>
      <w:r w:rsidR="00E2285A">
        <w:rPr>
          <w:rFonts w:ascii="Bookman Old Style" w:hAnsi="Bookman Old Style" w:cs="Arial"/>
          <w:sz w:val="24"/>
          <w:szCs w:val="28"/>
        </w:rPr>
        <w:t>, a provision which was amended in 1991, in order for the appella</w:t>
      </w:r>
      <w:r w:rsidR="00A443FA">
        <w:rPr>
          <w:rFonts w:ascii="Bookman Old Style" w:hAnsi="Bookman Old Style" w:cs="Arial"/>
          <w:sz w:val="24"/>
          <w:szCs w:val="28"/>
        </w:rPr>
        <w:t>te jurisdiction to be exercised</w:t>
      </w:r>
      <w:r w:rsidR="00E2285A">
        <w:rPr>
          <w:rFonts w:ascii="Bookman Old Style" w:hAnsi="Bookman Old Style" w:cs="Arial"/>
          <w:sz w:val="24"/>
          <w:szCs w:val="28"/>
        </w:rPr>
        <w:t xml:space="preserve"> by a Bench of five (5) Justices of the Supreme Court.</w:t>
      </w:r>
    </w:p>
    <w:p w:rsidR="00A1608A" w:rsidRDefault="00762C72" w:rsidP="00A1608A">
      <w:pPr>
        <w:jc w:val="both"/>
        <w:rPr>
          <w:rFonts w:ascii="Bookman Old Style" w:hAnsi="Bookman Old Style" w:cs="Arial"/>
          <w:sz w:val="24"/>
          <w:szCs w:val="28"/>
        </w:rPr>
      </w:pPr>
      <w:r>
        <w:rPr>
          <w:rFonts w:ascii="Bookman Old Style" w:hAnsi="Bookman Old Style" w:cs="Arial"/>
          <w:sz w:val="24"/>
          <w:szCs w:val="28"/>
        </w:rPr>
        <w:t xml:space="preserve">The constitutionality of the aforementioned Act was tested before the Supreme Court in </w:t>
      </w:r>
      <w:r w:rsidR="00451446">
        <w:rPr>
          <w:rFonts w:ascii="Bookman Old Style" w:hAnsi="Bookman Old Style" w:cs="Arial"/>
          <w:sz w:val="24"/>
          <w:szCs w:val="28"/>
        </w:rPr>
        <w:t xml:space="preserve">the </w:t>
      </w:r>
      <w:r w:rsidR="0026146B">
        <w:rPr>
          <w:rFonts w:ascii="Bookman Old Style" w:hAnsi="Bookman Old Style" w:cs="Arial"/>
          <w:sz w:val="24"/>
          <w:szCs w:val="28"/>
        </w:rPr>
        <w:t xml:space="preserve">famous </w:t>
      </w:r>
      <w:r w:rsidR="00451446">
        <w:rPr>
          <w:rFonts w:ascii="Bookman Old Style" w:hAnsi="Bookman Old Style" w:cs="Arial"/>
          <w:sz w:val="24"/>
          <w:szCs w:val="28"/>
        </w:rPr>
        <w:t>case of</w:t>
      </w:r>
      <w:r w:rsidR="00E2581B" w:rsidRPr="00E2581B">
        <w:rPr>
          <w:rFonts w:ascii="Bookman Old Style" w:hAnsi="Bookman Old Style" w:cs="Arial"/>
          <w:sz w:val="24"/>
          <w:szCs w:val="28"/>
        </w:rPr>
        <w:t xml:space="preserve"> </w:t>
      </w:r>
      <w:r w:rsidR="00E2581B" w:rsidRPr="00E2581B">
        <w:rPr>
          <w:rFonts w:ascii="Bookman Old Style" w:hAnsi="Bookman Old Style" w:cs="Arial"/>
          <w:b/>
          <w:sz w:val="24"/>
          <w:szCs w:val="28"/>
        </w:rPr>
        <w:t>Attorney General v. Moustafa Ibrahim of 1964</w:t>
      </w:r>
      <w:r w:rsidR="00E2581B" w:rsidRPr="00E2581B">
        <w:rPr>
          <w:rFonts w:ascii="Bookman Old Style" w:hAnsi="Bookman Old Style" w:cs="Arial"/>
          <w:sz w:val="24"/>
          <w:szCs w:val="28"/>
        </w:rPr>
        <w:t xml:space="preserve">. In </w:t>
      </w:r>
      <w:r w:rsidR="00E2581B" w:rsidRPr="00E2581B">
        <w:rPr>
          <w:rFonts w:ascii="Bookman Old Style" w:hAnsi="Bookman Old Style" w:cs="Arial"/>
          <w:b/>
          <w:sz w:val="24"/>
          <w:szCs w:val="28"/>
        </w:rPr>
        <w:t>Ibrahim</w:t>
      </w:r>
      <w:r w:rsidR="00E2581B" w:rsidRPr="00E2581B">
        <w:rPr>
          <w:rFonts w:ascii="Bookman Old Style" w:hAnsi="Bookman Old Style" w:cs="Arial"/>
          <w:sz w:val="24"/>
          <w:szCs w:val="28"/>
        </w:rPr>
        <w:t xml:space="preserve">, the Court unanimously held that the Law of Necessity justified the creation of the present-day, unified Supreme Court. </w:t>
      </w:r>
    </w:p>
    <w:p w:rsidR="0059516A" w:rsidRPr="0059516A" w:rsidRDefault="00A1608A" w:rsidP="0059516A">
      <w:pPr>
        <w:pStyle w:val="s30eec3f8"/>
        <w:jc w:val="both"/>
        <w:rPr>
          <w:rStyle w:val="sb8d990e2"/>
          <w:rFonts w:ascii="Bookman Old Style" w:hAnsi="Bookman Old Style" w:cs="Arial"/>
        </w:rPr>
      </w:pPr>
      <w:r>
        <w:rPr>
          <w:rFonts w:ascii="Bookman Old Style" w:hAnsi="Bookman Old Style" w:cs="Arial"/>
          <w:szCs w:val="28"/>
        </w:rPr>
        <w:t xml:space="preserve">The </w:t>
      </w:r>
      <w:r w:rsidR="00FC3385">
        <w:rPr>
          <w:rFonts w:ascii="Bookman Old Style" w:hAnsi="Bookman Old Style" w:cs="Arial"/>
          <w:szCs w:val="28"/>
        </w:rPr>
        <w:t xml:space="preserve">unified </w:t>
      </w:r>
      <w:r>
        <w:rPr>
          <w:rFonts w:ascii="Bookman Old Style" w:hAnsi="Bookman Old Style" w:cs="Arial"/>
          <w:szCs w:val="28"/>
        </w:rPr>
        <w:t>Supreme Court carried on the</w:t>
      </w:r>
      <w:r w:rsidR="00FC3385">
        <w:rPr>
          <w:rFonts w:ascii="Bookman Old Style" w:hAnsi="Bookman Old Style" w:cs="Arial"/>
          <w:szCs w:val="28"/>
        </w:rPr>
        <w:t xml:space="preserve"> first instance judicial review jurisdiction</w:t>
      </w:r>
      <w:r w:rsidR="00912E9B">
        <w:rPr>
          <w:rFonts w:ascii="Bookman Old Style" w:hAnsi="Bookman Old Style" w:cs="Arial"/>
          <w:szCs w:val="28"/>
        </w:rPr>
        <w:t xml:space="preserve"> as expla</w:t>
      </w:r>
      <w:r w:rsidR="00A20FF6">
        <w:rPr>
          <w:rFonts w:ascii="Bookman Old Style" w:hAnsi="Bookman Old Style" w:cs="Arial"/>
          <w:szCs w:val="28"/>
        </w:rPr>
        <w:t>ined above</w:t>
      </w:r>
      <w:r w:rsidR="00782F1E">
        <w:rPr>
          <w:rFonts w:ascii="Bookman Old Style" w:hAnsi="Bookman Old Style" w:cs="Arial"/>
          <w:szCs w:val="28"/>
        </w:rPr>
        <w:t>,</w:t>
      </w:r>
      <w:r w:rsidR="00A20FF6">
        <w:rPr>
          <w:rFonts w:ascii="Bookman Old Style" w:hAnsi="Bookman Old Style" w:cs="Arial"/>
          <w:szCs w:val="28"/>
        </w:rPr>
        <w:t xml:space="preserve"> until the end of 2015</w:t>
      </w:r>
      <w:r w:rsidR="00912E9B">
        <w:rPr>
          <w:rFonts w:ascii="Bookman Old Style" w:hAnsi="Bookman Old Style" w:cs="Arial"/>
          <w:szCs w:val="28"/>
        </w:rPr>
        <w:t xml:space="preserve">. </w:t>
      </w:r>
      <w:r w:rsidR="00247C7B">
        <w:rPr>
          <w:rFonts w:ascii="Bookman Old Style" w:hAnsi="Bookman Old Style" w:cs="Arial"/>
          <w:szCs w:val="28"/>
        </w:rPr>
        <w:t>The</w:t>
      </w:r>
      <w:r w:rsidR="006F627B">
        <w:rPr>
          <w:rFonts w:ascii="Bookman Old Style" w:hAnsi="Bookman Old Style" w:cs="Arial"/>
          <w:szCs w:val="28"/>
        </w:rPr>
        <w:t xml:space="preserve"> Constitutional amendment of</w:t>
      </w:r>
      <w:r w:rsidR="00247C7B" w:rsidRPr="00247C7B">
        <w:rPr>
          <w:rFonts w:ascii="Bookman Old Style" w:hAnsi="Bookman Old Style" w:cs="Arial"/>
          <w:szCs w:val="28"/>
        </w:rPr>
        <w:t xml:space="preserve"> 2015</w:t>
      </w:r>
      <w:r w:rsidR="00912E9B">
        <w:rPr>
          <w:rFonts w:ascii="Bookman Old Style" w:hAnsi="Bookman Old Style" w:cs="Arial"/>
          <w:szCs w:val="28"/>
        </w:rPr>
        <w:t xml:space="preserve"> placed</w:t>
      </w:r>
      <w:r w:rsidR="006F627B">
        <w:rPr>
          <w:rFonts w:ascii="Bookman Old Style" w:hAnsi="Bookman Old Style" w:cs="Arial"/>
          <w:szCs w:val="28"/>
        </w:rPr>
        <w:t xml:space="preserve"> </w:t>
      </w:r>
      <w:r w:rsidR="00912E9B">
        <w:rPr>
          <w:rFonts w:ascii="Bookman Old Style" w:hAnsi="Bookman Old Style" w:cs="Arial"/>
          <w:szCs w:val="28"/>
        </w:rPr>
        <w:t>t</w:t>
      </w:r>
      <w:r w:rsidRPr="00E2581B">
        <w:rPr>
          <w:rFonts w:ascii="Bookman Old Style" w:hAnsi="Bookman Old Style" w:cs="Arial"/>
          <w:szCs w:val="28"/>
        </w:rPr>
        <w:t>he competen</w:t>
      </w:r>
      <w:r w:rsidR="00912E9B">
        <w:rPr>
          <w:rFonts w:ascii="Bookman Old Style" w:hAnsi="Bookman Old Style" w:cs="Arial"/>
          <w:szCs w:val="28"/>
        </w:rPr>
        <w:t>ce and jurisdiction to</w:t>
      </w:r>
      <w:r w:rsidRPr="00E2581B">
        <w:rPr>
          <w:rFonts w:ascii="Bookman Old Style" w:hAnsi="Bookman Old Style" w:cs="Arial"/>
          <w:szCs w:val="28"/>
        </w:rPr>
        <w:t xml:space="preserve"> the</w:t>
      </w:r>
      <w:r w:rsidR="00912E9B">
        <w:rPr>
          <w:rFonts w:ascii="Bookman Old Style" w:hAnsi="Bookman Old Style" w:cs="Arial"/>
          <w:szCs w:val="28"/>
        </w:rPr>
        <w:t xml:space="preserve"> newly-founded</w:t>
      </w:r>
      <w:r w:rsidRPr="00E2581B">
        <w:rPr>
          <w:rFonts w:ascii="Bookman Old Style" w:hAnsi="Bookman Old Style" w:cs="Arial"/>
          <w:szCs w:val="28"/>
        </w:rPr>
        <w:t xml:space="preserve"> Administrative Court, as a court of first instance</w:t>
      </w:r>
      <w:r w:rsidR="0026146B">
        <w:rPr>
          <w:rFonts w:ascii="Bookman Old Style" w:hAnsi="Bookman Old Style" w:cs="Arial"/>
          <w:szCs w:val="28"/>
        </w:rPr>
        <w:t>,</w:t>
      </w:r>
      <w:r w:rsidRPr="00E2581B">
        <w:rPr>
          <w:rFonts w:ascii="Bookman Old Style" w:hAnsi="Bookman Old Style" w:cs="Arial"/>
          <w:szCs w:val="28"/>
        </w:rPr>
        <w:t xml:space="preserve"> and in the Supreme Court as the appellate court of last instance.</w:t>
      </w:r>
      <w:r w:rsidR="0059516A" w:rsidRPr="0059516A">
        <w:rPr>
          <w:rStyle w:val="FootnoteTextChar"/>
          <w:rFonts w:ascii="Arial" w:hAnsi="Arial" w:cs="Arial"/>
        </w:rPr>
        <w:t xml:space="preserve"> </w:t>
      </w:r>
      <w:r w:rsidR="0059516A" w:rsidRPr="0059516A">
        <w:rPr>
          <w:rStyle w:val="sb8d990e2"/>
          <w:rFonts w:ascii="Bookman Old Style" w:hAnsi="Bookman Old Style" w:cs="Arial"/>
        </w:rPr>
        <w:t xml:space="preserve">Article 146 of the Constitution </w:t>
      </w:r>
      <w:r w:rsidR="0059516A">
        <w:rPr>
          <w:rStyle w:val="sb8d990e2"/>
          <w:rFonts w:ascii="Bookman Old Style" w:hAnsi="Bookman Old Style" w:cs="Arial"/>
        </w:rPr>
        <w:t xml:space="preserve">now </w:t>
      </w:r>
      <w:r w:rsidR="0059516A" w:rsidRPr="0059516A">
        <w:rPr>
          <w:rStyle w:val="sb8d990e2"/>
          <w:rFonts w:ascii="Bookman Old Style" w:hAnsi="Bookman Old Style" w:cs="Arial"/>
        </w:rPr>
        <w:t>provides as follows:</w:t>
      </w:r>
    </w:p>
    <w:p w:rsidR="0028468A" w:rsidRPr="0059516A" w:rsidRDefault="003300B5" w:rsidP="0059516A">
      <w:pPr>
        <w:pStyle w:val="s30eec3f8"/>
        <w:jc w:val="both"/>
      </w:pPr>
      <w:r>
        <w:rPr>
          <w:rStyle w:val="sfbbfee58"/>
        </w:rPr>
        <w:t>“The Supreme</w:t>
      </w:r>
      <w:r w:rsidR="0059516A">
        <w:rPr>
          <w:rStyle w:val="sfbbfee58"/>
        </w:rPr>
        <w:t xml:space="preserve"> Court shall have exclusive jurisdiction to adjudicate finally on an appeal made against a decision of the Administrative Court which has exclusive jurisdiction to adjudicate on first instance on a recourse made to it on a complaint that a decision, an act or omission of any organ, authority or person, exercising any executive or administrative authority is contrary to any of the provisions of this Constitution or of any law or is made in excess or in abuse of powers vested in such organ or authority or person.”</w:t>
      </w:r>
    </w:p>
    <w:p w:rsidR="00504CEB" w:rsidRPr="00791737" w:rsidRDefault="00637C95" w:rsidP="00BF4A6D">
      <w:pPr>
        <w:spacing w:line="240" w:lineRule="auto"/>
        <w:jc w:val="both"/>
        <w:rPr>
          <w:rFonts w:ascii="Bookman Old Style" w:eastAsia="Times New Roman" w:hAnsi="Bookman Old Style" w:cs="Arial"/>
          <w:sz w:val="24"/>
          <w:szCs w:val="28"/>
          <w:lang w:val="en-US" w:eastAsia="el-GR"/>
        </w:rPr>
      </w:pPr>
      <w:r>
        <w:rPr>
          <w:rFonts w:ascii="Bookman Old Style" w:hAnsi="Bookman Old Style" w:cs="Arial"/>
          <w:sz w:val="24"/>
          <w:szCs w:val="28"/>
        </w:rPr>
        <w:t>A further milestone year for administrative justice was the year of</w:t>
      </w:r>
      <w:r w:rsidR="007B67A2">
        <w:rPr>
          <w:rFonts w:ascii="Bookman Old Style" w:hAnsi="Bookman Old Style" w:cs="Arial"/>
          <w:sz w:val="24"/>
          <w:szCs w:val="28"/>
        </w:rPr>
        <w:t xml:space="preserve"> 1999. In 1999,</w:t>
      </w:r>
      <w:r>
        <w:rPr>
          <w:rFonts w:ascii="Bookman Old Style" w:hAnsi="Bookman Old Style" w:cs="Arial"/>
          <w:sz w:val="24"/>
          <w:szCs w:val="28"/>
        </w:rPr>
        <w:t xml:space="preserve"> </w:t>
      </w:r>
      <w:r w:rsidR="00022BAB">
        <w:rPr>
          <w:rFonts w:ascii="Bookman Old Style" w:hAnsi="Bookman Old Style" w:cs="Arial"/>
          <w:sz w:val="24"/>
          <w:szCs w:val="28"/>
        </w:rPr>
        <w:t xml:space="preserve">the </w:t>
      </w:r>
      <w:r w:rsidR="00022BAB" w:rsidRPr="00022BAB">
        <w:rPr>
          <w:rFonts w:ascii="Bookman Old Style" w:eastAsia="Times New Roman" w:hAnsi="Bookman Old Style" w:cs="Arial"/>
          <w:sz w:val="24"/>
          <w:szCs w:val="28"/>
          <w:lang w:val="en-US" w:eastAsia="el-GR"/>
        </w:rPr>
        <w:t>General Principles of Administrative Law</w:t>
      </w:r>
      <w:r w:rsidR="00022BAB">
        <w:rPr>
          <w:rFonts w:ascii="Bookman Old Style" w:eastAsia="Times New Roman" w:hAnsi="Bookman Old Style" w:cs="Arial"/>
          <w:sz w:val="24"/>
          <w:szCs w:val="28"/>
          <w:lang w:val="en-US" w:eastAsia="el-GR"/>
        </w:rPr>
        <w:t xml:space="preserve"> codified the case law of the Supreme C</w:t>
      </w:r>
      <w:r w:rsidR="00FC3385">
        <w:rPr>
          <w:rFonts w:ascii="Bookman Old Style" w:eastAsia="Times New Roman" w:hAnsi="Bookman Old Style" w:cs="Arial"/>
          <w:sz w:val="24"/>
          <w:szCs w:val="28"/>
          <w:lang w:val="en-US" w:eastAsia="el-GR"/>
        </w:rPr>
        <w:t>ourt into a statute with the primary aim to safeguard</w:t>
      </w:r>
      <w:r w:rsidR="00022BAB" w:rsidRPr="00022BAB">
        <w:rPr>
          <w:rFonts w:ascii="Bookman Old Style" w:eastAsia="Times New Roman" w:hAnsi="Bookman Old Style" w:cs="Arial"/>
          <w:sz w:val="24"/>
          <w:szCs w:val="28"/>
          <w:lang w:val="en-US" w:eastAsia="el-GR"/>
        </w:rPr>
        <w:t xml:space="preserve"> </w:t>
      </w:r>
      <w:r w:rsidR="00022BAB">
        <w:rPr>
          <w:rFonts w:ascii="Bookman Old Style" w:eastAsia="Times New Roman" w:hAnsi="Bookman Old Style" w:cs="Arial"/>
          <w:sz w:val="24"/>
          <w:szCs w:val="28"/>
          <w:lang w:val="en-US" w:eastAsia="el-GR"/>
        </w:rPr>
        <w:t>a</w:t>
      </w:r>
      <w:r w:rsidR="00022BAB" w:rsidRPr="00022BAB">
        <w:rPr>
          <w:rFonts w:ascii="Bookman Old Style" w:eastAsia="Times New Roman" w:hAnsi="Bookman Old Style" w:cs="Arial"/>
          <w:sz w:val="24"/>
          <w:szCs w:val="28"/>
          <w:lang w:val="en-US" w:eastAsia="el-GR"/>
        </w:rPr>
        <w:t>dministrativ</w:t>
      </w:r>
      <w:r w:rsidR="00FC3385">
        <w:rPr>
          <w:rFonts w:ascii="Bookman Old Style" w:eastAsia="Times New Roman" w:hAnsi="Bookman Old Style" w:cs="Arial"/>
          <w:sz w:val="24"/>
          <w:szCs w:val="28"/>
          <w:lang w:val="en-US" w:eastAsia="el-GR"/>
        </w:rPr>
        <w:t>e decision-making, by the provision of rules</w:t>
      </w:r>
      <w:r w:rsidR="00022BAB" w:rsidRPr="00022BAB">
        <w:rPr>
          <w:rFonts w:ascii="Bookman Old Style" w:eastAsia="Times New Roman" w:hAnsi="Bookman Old Style" w:cs="Arial"/>
          <w:sz w:val="24"/>
          <w:szCs w:val="28"/>
          <w:lang w:val="en-US" w:eastAsia="el-GR"/>
        </w:rPr>
        <w:t xml:space="preserve">. The legal framework of administrative principles is governed by the </w:t>
      </w:r>
      <w:r w:rsidR="00022BAB" w:rsidRPr="00022BAB">
        <w:rPr>
          <w:rFonts w:ascii="Bookman Old Style" w:eastAsia="Times New Roman" w:hAnsi="Bookman Old Style" w:cs="Arial"/>
          <w:b/>
          <w:sz w:val="24"/>
          <w:szCs w:val="28"/>
          <w:lang w:val="en-US" w:eastAsia="el-GR"/>
        </w:rPr>
        <w:t>General Prin</w:t>
      </w:r>
      <w:r w:rsidR="006C460F">
        <w:rPr>
          <w:rFonts w:ascii="Bookman Old Style" w:eastAsia="Times New Roman" w:hAnsi="Bookman Old Style" w:cs="Arial"/>
          <w:b/>
          <w:sz w:val="24"/>
          <w:szCs w:val="28"/>
          <w:lang w:val="en-US" w:eastAsia="el-GR"/>
        </w:rPr>
        <w:t>ciples of Administrative Law, Law</w:t>
      </w:r>
      <w:r w:rsidR="00022BAB" w:rsidRPr="00022BAB">
        <w:rPr>
          <w:rFonts w:ascii="Bookman Old Style" w:eastAsia="Times New Roman" w:hAnsi="Bookman Old Style" w:cs="Arial"/>
          <w:b/>
          <w:sz w:val="24"/>
          <w:szCs w:val="28"/>
          <w:lang w:val="en-US" w:eastAsia="el-GR"/>
        </w:rPr>
        <w:t xml:space="preserve"> of 1999</w:t>
      </w:r>
      <w:r w:rsidR="00022BAB" w:rsidRPr="00022BAB">
        <w:rPr>
          <w:rFonts w:ascii="Bookman Old Style" w:eastAsia="Times New Roman" w:hAnsi="Bookman Old Style" w:cs="Arial"/>
          <w:i/>
          <w:sz w:val="24"/>
          <w:szCs w:val="28"/>
          <w:lang w:val="en-US" w:eastAsia="el-GR"/>
        </w:rPr>
        <w:t xml:space="preserve">. </w:t>
      </w:r>
      <w:r w:rsidR="0026146B">
        <w:rPr>
          <w:rFonts w:ascii="Bookman Old Style" w:eastAsia="Times New Roman" w:hAnsi="Bookman Old Style" w:cs="Arial"/>
          <w:sz w:val="24"/>
          <w:szCs w:val="28"/>
          <w:lang w:val="en-US" w:eastAsia="el-GR"/>
        </w:rPr>
        <w:t>The statute incorporates</w:t>
      </w:r>
      <w:r w:rsidR="00022BAB" w:rsidRPr="00022BAB">
        <w:rPr>
          <w:rFonts w:ascii="Bookman Old Style" w:eastAsia="Times New Roman" w:hAnsi="Bookman Old Style" w:cs="Arial"/>
          <w:sz w:val="24"/>
          <w:szCs w:val="28"/>
          <w:lang w:val="en-US" w:eastAsia="el-GR"/>
        </w:rPr>
        <w:t xml:space="preserve"> the principles of fairness, competence, proper administration- bona fide and proportionality, legality, representation, natural justice- impartiality and right to be heard, equality, right to jud</w:t>
      </w:r>
      <w:r w:rsidR="00386C07">
        <w:rPr>
          <w:rFonts w:ascii="Bookman Old Style" w:eastAsia="Times New Roman" w:hAnsi="Bookman Old Style" w:cs="Arial"/>
          <w:sz w:val="24"/>
          <w:szCs w:val="28"/>
          <w:lang w:val="en-US" w:eastAsia="el-GR"/>
        </w:rPr>
        <w:t xml:space="preserve">icial review and to an appeal. </w:t>
      </w:r>
      <w:r w:rsidR="00FC3385">
        <w:rPr>
          <w:rFonts w:ascii="Bookman Old Style" w:eastAsia="Times New Roman" w:hAnsi="Bookman Old Style" w:cs="Arial"/>
          <w:sz w:val="24"/>
          <w:szCs w:val="28"/>
          <w:lang w:val="en-US" w:eastAsia="el-GR"/>
        </w:rPr>
        <w:t>Administrative decision-making is hence, rule-guided by the aforementioned principles.</w:t>
      </w:r>
    </w:p>
    <w:p w:rsidR="003300B5" w:rsidRDefault="003300B5" w:rsidP="00BF4A6D">
      <w:pPr>
        <w:spacing w:line="240" w:lineRule="auto"/>
        <w:jc w:val="both"/>
        <w:rPr>
          <w:rFonts w:ascii="Bookman Old Style" w:hAnsi="Bookman Old Style" w:cs="Arial"/>
          <w:b/>
          <w:sz w:val="24"/>
          <w:szCs w:val="28"/>
        </w:rPr>
      </w:pPr>
    </w:p>
    <w:p w:rsidR="0028468A" w:rsidRDefault="0028468A" w:rsidP="00BF4A6D">
      <w:pPr>
        <w:spacing w:line="240" w:lineRule="auto"/>
        <w:jc w:val="both"/>
        <w:rPr>
          <w:rFonts w:ascii="Bookman Old Style" w:hAnsi="Bookman Old Style" w:cs="Arial"/>
          <w:b/>
          <w:sz w:val="24"/>
          <w:szCs w:val="28"/>
        </w:rPr>
      </w:pPr>
      <w:r>
        <w:rPr>
          <w:rFonts w:ascii="Bookman Old Style" w:hAnsi="Bookman Old Style" w:cs="Arial"/>
          <w:b/>
          <w:sz w:val="24"/>
          <w:szCs w:val="28"/>
        </w:rPr>
        <w:lastRenderedPageBreak/>
        <w:t>2. Purpose of the review of administrative acts.</w:t>
      </w:r>
    </w:p>
    <w:p w:rsidR="00A249B8" w:rsidRPr="001E1543" w:rsidRDefault="00B11F8B" w:rsidP="001E1543">
      <w:pPr>
        <w:spacing w:line="240" w:lineRule="auto"/>
        <w:jc w:val="both"/>
        <w:rPr>
          <w:rFonts w:ascii="Bookman Old Style" w:hAnsi="Bookman Old Style" w:cs="Arial"/>
          <w:i/>
          <w:sz w:val="24"/>
          <w:szCs w:val="24"/>
          <w:lang w:val="en-US"/>
        </w:rPr>
      </w:pPr>
      <w:r w:rsidRPr="00B11F8B">
        <w:rPr>
          <w:rFonts w:ascii="Bookman Old Style" w:hAnsi="Bookman Old Style" w:cs="Arial"/>
          <w:sz w:val="24"/>
          <w:szCs w:val="28"/>
          <w:lang w:val="en-US"/>
        </w:rPr>
        <w:t xml:space="preserve">The Administrative Court has jurisdiction to review a decision on both points of law and fact. </w:t>
      </w:r>
      <w:r w:rsidRPr="001E1543">
        <w:rPr>
          <w:rFonts w:ascii="Bookman Old Style" w:hAnsi="Bookman Old Style" w:cs="Arial"/>
          <w:sz w:val="24"/>
          <w:szCs w:val="24"/>
          <w:lang w:val="el-GR"/>
        </w:rPr>
        <w:t>Τ</w:t>
      </w:r>
      <w:r w:rsidRPr="001E1543">
        <w:rPr>
          <w:rFonts w:ascii="Bookman Old Style" w:hAnsi="Bookman Old Style" w:cs="Arial"/>
          <w:sz w:val="24"/>
          <w:szCs w:val="24"/>
        </w:rPr>
        <w:t xml:space="preserve">he </w:t>
      </w:r>
      <w:r w:rsidR="00A249B8" w:rsidRPr="001E1543">
        <w:rPr>
          <w:rFonts w:ascii="Bookman Old Style" w:hAnsi="Bookman Old Style" w:cs="Arial"/>
          <w:sz w:val="24"/>
          <w:szCs w:val="24"/>
          <w:lang w:val="en-US"/>
        </w:rPr>
        <w:t>Administrative Court</w:t>
      </w:r>
      <w:r w:rsidR="00A249B8" w:rsidRPr="001E1543">
        <w:rPr>
          <w:rFonts w:ascii="Bookman Old Style" w:hAnsi="Bookman Old Style" w:cs="Arial"/>
          <w:sz w:val="24"/>
          <w:szCs w:val="24"/>
        </w:rPr>
        <w:t>s’ powers are limited to testing the legality and not the correctness of administrative decisions. Two exceptions exist</w:t>
      </w:r>
      <w:r w:rsidR="001E1543">
        <w:rPr>
          <w:rFonts w:ascii="Bookman Old Style" w:hAnsi="Bookman Old Style" w:cs="Arial"/>
          <w:sz w:val="24"/>
          <w:szCs w:val="24"/>
        </w:rPr>
        <w:t>,</w:t>
      </w:r>
      <w:r w:rsidR="001E1543" w:rsidRPr="001E1543">
        <w:rPr>
          <w:rFonts w:ascii="Bookman Old Style" w:hAnsi="Bookman Old Style" w:cs="Arial"/>
          <w:sz w:val="24"/>
          <w:szCs w:val="24"/>
          <w:lang w:val="en-US"/>
        </w:rPr>
        <w:t xml:space="preserve"> </w:t>
      </w:r>
      <w:r w:rsidR="001E1543">
        <w:rPr>
          <w:rFonts w:ascii="Bookman Old Style" w:hAnsi="Bookman Old Style" w:cs="Arial"/>
          <w:sz w:val="24"/>
          <w:szCs w:val="24"/>
          <w:lang w:val="en-US"/>
        </w:rPr>
        <w:t>as provided by</w:t>
      </w:r>
      <w:r w:rsidR="001E1543" w:rsidRPr="001E1543">
        <w:rPr>
          <w:rFonts w:ascii="Bookman Old Style" w:hAnsi="Bookman Old Style" w:cs="Arial"/>
          <w:sz w:val="24"/>
          <w:szCs w:val="24"/>
          <w:lang w:val="en-US"/>
        </w:rPr>
        <w:t xml:space="preserve"> the </w:t>
      </w:r>
      <w:r w:rsidR="004E5BE6">
        <w:rPr>
          <w:rFonts w:ascii="Bookman Old Style" w:hAnsi="Bookman Old Style" w:cs="Arial"/>
          <w:b/>
          <w:sz w:val="24"/>
          <w:szCs w:val="24"/>
          <w:lang w:val="en-US"/>
        </w:rPr>
        <w:t>Administrative Court’s Law</w:t>
      </w:r>
      <w:r w:rsidR="001E1543" w:rsidRPr="001E1543">
        <w:rPr>
          <w:rFonts w:ascii="Bookman Old Style" w:hAnsi="Bookman Old Style" w:cs="Arial"/>
          <w:b/>
          <w:sz w:val="24"/>
          <w:szCs w:val="24"/>
          <w:lang w:val="en-US"/>
        </w:rPr>
        <w:t xml:space="preserve"> of 2015</w:t>
      </w:r>
      <w:r w:rsidR="001E1543" w:rsidRPr="001E1543">
        <w:rPr>
          <w:rFonts w:ascii="Bookman Old Style" w:hAnsi="Bookman Old Style" w:cs="Arial"/>
          <w:i/>
          <w:sz w:val="24"/>
          <w:szCs w:val="24"/>
          <w:lang w:val="en-US"/>
        </w:rPr>
        <w:t>.</w:t>
      </w:r>
      <w:r w:rsidR="00A249B8" w:rsidRPr="001E1543">
        <w:rPr>
          <w:rFonts w:ascii="Bookman Old Style" w:hAnsi="Bookman Old Style" w:cs="Arial"/>
          <w:sz w:val="24"/>
          <w:szCs w:val="24"/>
        </w:rPr>
        <w:t xml:space="preserve"> In </w:t>
      </w:r>
      <w:r w:rsidR="00A249B8" w:rsidRPr="001E1543">
        <w:rPr>
          <w:rFonts w:ascii="Bookman Old Style" w:hAnsi="Bookman Old Style" w:cs="Arial"/>
          <w:sz w:val="24"/>
          <w:szCs w:val="24"/>
          <w:lang w:val="en-US"/>
        </w:rPr>
        <w:t>asylum and tax cases, the Administrative Court has jurisdiction to review both the legality and the correctness of the decision</w:t>
      </w:r>
      <w:r w:rsidR="00A249B8" w:rsidRPr="001E1543">
        <w:rPr>
          <w:rFonts w:ascii="Bookman Old Style" w:hAnsi="Bookman Old Style" w:cs="Arial"/>
          <w:i/>
          <w:sz w:val="24"/>
          <w:szCs w:val="24"/>
          <w:lang w:val="en-US"/>
        </w:rPr>
        <w:t xml:space="preserve">, </w:t>
      </w:r>
      <w:r w:rsidR="00A249B8" w:rsidRPr="001E1543">
        <w:rPr>
          <w:rFonts w:ascii="Bookman Old Style" w:hAnsi="Bookman Old Style" w:cs="Arial"/>
          <w:sz w:val="24"/>
          <w:szCs w:val="24"/>
          <w:lang w:val="en-US"/>
        </w:rPr>
        <w:t>and to</w:t>
      </w:r>
      <w:r w:rsidR="008B7438">
        <w:rPr>
          <w:rFonts w:ascii="Bookman Old Style" w:hAnsi="Bookman Old Style" w:cs="Arial"/>
          <w:sz w:val="24"/>
          <w:szCs w:val="24"/>
          <w:lang w:val="en-US"/>
        </w:rPr>
        <w:t xml:space="preserve"> substitute the</w:t>
      </w:r>
      <w:r w:rsidR="00A249B8" w:rsidRPr="001E1543">
        <w:rPr>
          <w:rFonts w:ascii="Bookman Old Style" w:hAnsi="Bookman Old Style" w:cs="Arial"/>
          <w:sz w:val="24"/>
          <w:szCs w:val="24"/>
          <w:lang w:val="en-US"/>
        </w:rPr>
        <w:t xml:space="preserve"> decision </w:t>
      </w:r>
      <w:r w:rsidR="00FB1022">
        <w:rPr>
          <w:rFonts w:ascii="Bookman Old Style" w:hAnsi="Bookman Old Style" w:cs="Arial"/>
          <w:sz w:val="24"/>
          <w:szCs w:val="24"/>
          <w:lang w:val="en-US"/>
        </w:rPr>
        <w:t>of the public organ</w:t>
      </w:r>
      <w:r w:rsidR="008B7438">
        <w:rPr>
          <w:rFonts w:ascii="Bookman Old Style" w:hAnsi="Bookman Old Style" w:cs="Arial"/>
          <w:sz w:val="24"/>
          <w:szCs w:val="24"/>
          <w:lang w:val="en-US"/>
        </w:rPr>
        <w:t xml:space="preserve"> </w:t>
      </w:r>
      <w:r w:rsidR="00A249B8" w:rsidRPr="001E1543">
        <w:rPr>
          <w:rFonts w:ascii="Bookman Old Style" w:hAnsi="Bookman Old Style" w:cs="Arial"/>
          <w:sz w:val="24"/>
          <w:szCs w:val="24"/>
          <w:lang w:val="en-US"/>
        </w:rPr>
        <w:t>with its own</w:t>
      </w:r>
      <w:r w:rsidR="00A249B8" w:rsidRPr="001E1543">
        <w:rPr>
          <w:rFonts w:ascii="Bookman Old Style" w:hAnsi="Bookman Old Style" w:cs="Arial"/>
          <w:i/>
          <w:sz w:val="24"/>
          <w:szCs w:val="24"/>
          <w:lang w:val="en-US"/>
        </w:rPr>
        <w:t>.</w:t>
      </w:r>
    </w:p>
    <w:p w:rsidR="00EE1D1D" w:rsidRDefault="00A249B8" w:rsidP="001E1543">
      <w:pPr>
        <w:spacing w:line="240" w:lineRule="auto"/>
        <w:jc w:val="both"/>
        <w:rPr>
          <w:rFonts w:ascii="Bookman Old Style" w:hAnsi="Bookman Old Style" w:cs="Arial"/>
          <w:szCs w:val="28"/>
          <w:lang w:val="en-US"/>
        </w:rPr>
      </w:pPr>
      <w:r w:rsidRPr="001E1543">
        <w:rPr>
          <w:rFonts w:ascii="Bookman Old Style" w:eastAsia="Times New Roman" w:hAnsi="Bookman Old Style" w:cs="Arial"/>
          <w:sz w:val="24"/>
          <w:szCs w:val="24"/>
          <w:lang w:val="en-US" w:eastAsia="el-GR"/>
        </w:rPr>
        <w:t>When reviewing</w:t>
      </w:r>
      <w:r w:rsidRPr="001E1543">
        <w:rPr>
          <w:rFonts w:ascii="Bookman Old Style" w:eastAsia="Times New Roman" w:hAnsi="Bookman Old Style" w:cs="Arial"/>
          <w:sz w:val="24"/>
          <w:szCs w:val="24"/>
          <w:lang w:eastAsia="el-GR"/>
        </w:rPr>
        <w:t xml:space="preserve"> the legality of a decision, the Court </w:t>
      </w:r>
      <w:r w:rsidR="00FB1022">
        <w:rPr>
          <w:rFonts w:ascii="Bookman Old Style" w:eastAsia="Times New Roman" w:hAnsi="Bookman Old Style" w:cs="Arial"/>
          <w:sz w:val="24"/>
          <w:szCs w:val="24"/>
          <w:lang w:eastAsia="el-GR"/>
        </w:rPr>
        <w:t>examines whether the public organ</w:t>
      </w:r>
      <w:r w:rsidRPr="001E1543">
        <w:rPr>
          <w:rFonts w:ascii="Bookman Old Style" w:eastAsia="Times New Roman" w:hAnsi="Bookman Old Style" w:cs="Arial"/>
          <w:sz w:val="24"/>
          <w:szCs w:val="24"/>
          <w:lang w:eastAsia="el-GR"/>
        </w:rPr>
        <w:t xml:space="preserve"> has exercised its discretionary powers, within lawful limits, but its jurisdiction does not extend </w:t>
      </w:r>
      <w:r w:rsidRPr="001E1543">
        <w:rPr>
          <w:rFonts w:ascii="Bookman Old Style" w:eastAsia="Times New Roman" w:hAnsi="Bookman Old Style" w:cs="Arial"/>
          <w:sz w:val="24"/>
          <w:szCs w:val="24"/>
          <w:lang w:val="en-US" w:eastAsia="el-GR"/>
        </w:rPr>
        <w:t xml:space="preserve">to issues of </w:t>
      </w:r>
      <w:r w:rsidRPr="00EE1D1D">
        <w:rPr>
          <w:rFonts w:ascii="Bookman Old Style" w:eastAsia="Times New Roman" w:hAnsi="Bookman Old Style" w:cs="Arial"/>
          <w:sz w:val="24"/>
          <w:szCs w:val="24"/>
          <w:lang w:val="en-US" w:eastAsia="el-GR"/>
        </w:rPr>
        <w:t>technical nature or issues that require specialised knowledge</w:t>
      </w:r>
      <w:r w:rsidRPr="00EE1D1D">
        <w:rPr>
          <w:rFonts w:ascii="Bookman Old Style" w:hAnsi="Bookman Old Style" w:cs="Arial"/>
          <w:sz w:val="24"/>
          <w:szCs w:val="24"/>
          <w:vertAlign w:val="superscript"/>
        </w:rPr>
        <w:footnoteReference w:id="2"/>
      </w:r>
      <w:r w:rsidR="001E1543" w:rsidRPr="001E1543">
        <w:rPr>
          <w:rFonts w:ascii="Bookman Old Style" w:hAnsi="Bookman Old Style" w:cs="Arial"/>
          <w:sz w:val="24"/>
          <w:szCs w:val="24"/>
          <w:lang w:val="en-US"/>
        </w:rPr>
        <w:t>.</w:t>
      </w:r>
      <w:r w:rsidR="001E1543" w:rsidRPr="001E1543">
        <w:rPr>
          <w:rFonts w:ascii="Bookman Old Style" w:hAnsi="Bookman Old Style" w:cs="Arial"/>
          <w:szCs w:val="28"/>
          <w:lang w:val="en-US"/>
        </w:rPr>
        <w:t xml:space="preserve"> </w:t>
      </w:r>
    </w:p>
    <w:p w:rsidR="00B11F8B" w:rsidRPr="005C3DB2" w:rsidRDefault="00B11F8B" w:rsidP="00B11F8B">
      <w:pPr>
        <w:spacing w:line="240" w:lineRule="auto"/>
        <w:jc w:val="both"/>
        <w:rPr>
          <w:rFonts w:ascii="Bookman Old Style" w:eastAsia="Times New Roman" w:hAnsi="Bookman Old Style" w:cs="Arial"/>
          <w:sz w:val="24"/>
          <w:szCs w:val="28"/>
          <w:lang w:val="en-US" w:eastAsia="el-GR"/>
        </w:rPr>
      </w:pPr>
      <w:r w:rsidRPr="00B11F8B">
        <w:rPr>
          <w:rFonts w:ascii="Bookman Old Style" w:eastAsia="Times New Roman" w:hAnsi="Bookman Old Style" w:cs="Arial"/>
          <w:sz w:val="24"/>
          <w:szCs w:val="28"/>
          <w:lang w:val="en-US" w:eastAsia="el-GR"/>
        </w:rPr>
        <w:t>The judiciary does not step into the sphere of administration. The jurisdiction of the court under Article 146 is in accordance with the doctrine of the separation of state powers. The Court will only intervene if</w:t>
      </w:r>
      <w:r w:rsidR="00FB1022">
        <w:rPr>
          <w:rFonts w:ascii="Bookman Old Style" w:eastAsia="Times New Roman" w:hAnsi="Bookman Old Style" w:cs="Arial"/>
          <w:sz w:val="24"/>
          <w:szCs w:val="28"/>
          <w:lang w:val="en-US" w:eastAsia="el-GR"/>
        </w:rPr>
        <w:t>,</w:t>
      </w:r>
      <w:r w:rsidRPr="00B11F8B">
        <w:rPr>
          <w:rFonts w:ascii="Bookman Old Style" w:eastAsia="Times New Roman" w:hAnsi="Bookman Old Style" w:cs="Arial"/>
          <w:sz w:val="24"/>
          <w:szCs w:val="28"/>
          <w:lang w:val="en-US" w:eastAsia="el-GR"/>
        </w:rPr>
        <w:t xml:space="preserve"> after </w:t>
      </w:r>
      <w:r w:rsidRPr="00B11F8B">
        <w:rPr>
          <w:rFonts w:ascii="Bookman Old Style" w:eastAsia="Times New Roman" w:hAnsi="Bookman Old Style" w:cs="Arial"/>
          <w:sz w:val="24"/>
          <w:szCs w:val="28"/>
          <w:lang w:eastAsia="el-GR"/>
        </w:rPr>
        <w:t xml:space="preserve">taking into account all the </w:t>
      </w:r>
      <w:r w:rsidRPr="00B11F8B">
        <w:rPr>
          <w:rFonts w:ascii="Bookman Old Style" w:eastAsia="Times New Roman" w:hAnsi="Bookman Old Style" w:cs="Arial"/>
          <w:sz w:val="24"/>
          <w:szCs w:val="28"/>
          <w:lang w:val="en-US" w:eastAsia="el-GR"/>
        </w:rPr>
        <w:t>facts of the case, it concludes that the fin</w:t>
      </w:r>
      <w:r w:rsidR="00FB1022">
        <w:rPr>
          <w:rFonts w:ascii="Bookman Old Style" w:eastAsia="Times New Roman" w:hAnsi="Bookman Old Style" w:cs="Arial"/>
          <w:sz w:val="24"/>
          <w:szCs w:val="28"/>
          <w:lang w:val="en-US" w:eastAsia="el-GR"/>
        </w:rPr>
        <w:t>dings of the administrative organ</w:t>
      </w:r>
      <w:r w:rsidRPr="00B11F8B">
        <w:rPr>
          <w:rFonts w:ascii="Bookman Old Style" w:eastAsia="Times New Roman" w:hAnsi="Bookman Old Style" w:cs="Arial"/>
          <w:sz w:val="24"/>
          <w:szCs w:val="28"/>
          <w:lang w:val="en-US" w:eastAsia="el-GR"/>
        </w:rPr>
        <w:t xml:space="preserve"> are not reasonably sustainable, or they </w:t>
      </w:r>
      <w:r w:rsidR="00FB1022">
        <w:rPr>
          <w:rFonts w:ascii="Bookman Old Style" w:eastAsia="Times New Roman" w:hAnsi="Bookman Old Style" w:cs="Arial"/>
          <w:sz w:val="24"/>
          <w:szCs w:val="28"/>
          <w:lang w:val="en-US" w:eastAsia="el-GR"/>
        </w:rPr>
        <w:t>are the result of</w:t>
      </w:r>
      <w:r w:rsidRPr="00B11F8B">
        <w:rPr>
          <w:rFonts w:ascii="Bookman Old Style" w:eastAsia="Times New Roman" w:hAnsi="Bookman Old Style" w:cs="Arial"/>
          <w:sz w:val="24"/>
          <w:szCs w:val="28"/>
          <w:lang w:val="en-US" w:eastAsia="el-GR"/>
        </w:rPr>
        <w:t xml:space="preserve"> an error of fact or law or are in excess of its discretionary powers</w:t>
      </w:r>
      <w:r w:rsidRPr="00B11F8B">
        <w:rPr>
          <w:rStyle w:val="FootnoteReference"/>
          <w:rFonts w:ascii="Bookman Old Style" w:eastAsia="Times New Roman" w:hAnsi="Bookman Old Style" w:cs="Arial"/>
          <w:sz w:val="24"/>
          <w:szCs w:val="28"/>
          <w:lang w:val="en-US" w:eastAsia="el-GR"/>
        </w:rPr>
        <w:footnoteReference w:id="3"/>
      </w:r>
      <w:r w:rsidRPr="00B11F8B">
        <w:rPr>
          <w:rFonts w:ascii="Bookman Old Style" w:eastAsia="Times New Roman" w:hAnsi="Bookman Old Style" w:cs="Arial"/>
          <w:sz w:val="24"/>
          <w:szCs w:val="28"/>
          <w:lang w:val="en-US" w:eastAsia="el-GR"/>
        </w:rPr>
        <w:t>. In essence, the court reviews the decision in order to ascertain whether:</w:t>
      </w:r>
    </w:p>
    <w:p w:rsidR="00B11F8B" w:rsidRPr="00B11F8B" w:rsidRDefault="00B11F8B" w:rsidP="00B11F8B">
      <w:pPr>
        <w:numPr>
          <w:ilvl w:val="0"/>
          <w:numId w:val="3"/>
        </w:numPr>
        <w:spacing w:after="0" w:line="240" w:lineRule="auto"/>
        <w:jc w:val="both"/>
        <w:rPr>
          <w:rFonts w:ascii="Bookman Old Style" w:eastAsia="Times New Roman" w:hAnsi="Bookman Old Style" w:cs="Arial"/>
          <w:sz w:val="24"/>
          <w:szCs w:val="28"/>
          <w:lang w:val="en-US" w:eastAsia="el-GR"/>
        </w:rPr>
      </w:pPr>
      <w:r w:rsidRPr="00B11F8B">
        <w:rPr>
          <w:rFonts w:ascii="Bookman Old Style" w:eastAsia="Times New Roman" w:hAnsi="Bookman Old Style" w:cs="Arial"/>
          <w:sz w:val="24"/>
          <w:szCs w:val="28"/>
          <w:lang w:val="en-US" w:eastAsia="el-GR"/>
        </w:rPr>
        <w:t xml:space="preserve">there </w:t>
      </w:r>
      <w:r w:rsidR="00FB1022">
        <w:rPr>
          <w:rFonts w:ascii="Bookman Old Style" w:eastAsia="Times New Roman" w:hAnsi="Bookman Old Style" w:cs="Arial"/>
          <w:sz w:val="24"/>
          <w:szCs w:val="28"/>
          <w:lang w:val="en-US" w:eastAsia="el-GR"/>
        </w:rPr>
        <w:t>is a clear statutory legitimacy</w:t>
      </w:r>
      <w:r w:rsidRPr="00B11F8B">
        <w:rPr>
          <w:rFonts w:ascii="Bookman Old Style" w:eastAsia="Times New Roman" w:hAnsi="Bookman Old Style" w:cs="Arial"/>
          <w:sz w:val="24"/>
          <w:szCs w:val="28"/>
          <w:lang w:val="en-US" w:eastAsia="el-GR"/>
        </w:rPr>
        <w:t xml:space="preserve"> of discretion and its extent,</w:t>
      </w:r>
    </w:p>
    <w:p w:rsidR="00B11F8B" w:rsidRPr="00B11F8B" w:rsidRDefault="00FB1022" w:rsidP="00B11F8B">
      <w:pPr>
        <w:numPr>
          <w:ilvl w:val="0"/>
          <w:numId w:val="3"/>
        </w:numPr>
        <w:spacing w:after="0" w:line="240" w:lineRule="auto"/>
        <w:jc w:val="both"/>
        <w:rPr>
          <w:rFonts w:ascii="Bookman Old Style" w:eastAsia="Times New Roman" w:hAnsi="Bookman Old Style" w:cs="Arial"/>
          <w:sz w:val="24"/>
          <w:szCs w:val="28"/>
          <w:lang w:val="en-US" w:eastAsia="el-GR"/>
        </w:rPr>
      </w:pPr>
      <w:r>
        <w:rPr>
          <w:rFonts w:ascii="Bookman Old Style" w:eastAsia="Times New Roman" w:hAnsi="Bookman Old Style" w:cs="Arial"/>
          <w:sz w:val="24"/>
          <w:szCs w:val="28"/>
          <w:lang w:val="en-US" w:eastAsia="el-GR"/>
        </w:rPr>
        <w:t>the public organ</w:t>
      </w:r>
      <w:r w:rsidR="00B11F8B" w:rsidRPr="00B11F8B">
        <w:rPr>
          <w:rFonts w:ascii="Bookman Old Style" w:eastAsia="Times New Roman" w:hAnsi="Bookman Old Style" w:cs="Arial"/>
          <w:sz w:val="24"/>
          <w:szCs w:val="28"/>
          <w:lang w:val="en-US" w:eastAsia="el-GR"/>
        </w:rPr>
        <w:t xml:space="preserve"> has exerci</w:t>
      </w:r>
      <w:r>
        <w:rPr>
          <w:rFonts w:ascii="Bookman Old Style" w:eastAsia="Times New Roman" w:hAnsi="Bookman Old Style" w:cs="Arial"/>
          <w:sz w:val="24"/>
          <w:szCs w:val="28"/>
          <w:lang w:val="en-US" w:eastAsia="el-GR"/>
        </w:rPr>
        <w:t>sed its discretionary powers,</w:t>
      </w:r>
    </w:p>
    <w:p w:rsidR="00B11F8B" w:rsidRDefault="00B11F8B" w:rsidP="00B11F8B">
      <w:pPr>
        <w:numPr>
          <w:ilvl w:val="0"/>
          <w:numId w:val="3"/>
        </w:numPr>
        <w:spacing w:after="0" w:line="240" w:lineRule="auto"/>
        <w:jc w:val="both"/>
        <w:rPr>
          <w:rFonts w:ascii="Bookman Old Style" w:eastAsia="Times New Roman" w:hAnsi="Bookman Old Style" w:cs="Arial"/>
          <w:sz w:val="24"/>
          <w:szCs w:val="28"/>
          <w:lang w:val="en-US" w:eastAsia="el-GR"/>
        </w:rPr>
      </w:pPr>
      <w:r w:rsidRPr="00B11F8B">
        <w:rPr>
          <w:rFonts w:ascii="Bookman Old Style" w:eastAsia="Times New Roman" w:hAnsi="Bookman Old Style" w:cs="Arial"/>
          <w:sz w:val="24"/>
          <w:szCs w:val="28"/>
          <w:lang w:val="en-US" w:eastAsia="el-GR"/>
        </w:rPr>
        <w:t>there has been sufficient enquiry of all relevant facts for the discretion to have been exercised correctly, reasona</w:t>
      </w:r>
      <w:r w:rsidR="00FB1022">
        <w:rPr>
          <w:rFonts w:ascii="Bookman Old Style" w:eastAsia="Times New Roman" w:hAnsi="Bookman Old Style" w:cs="Arial"/>
          <w:sz w:val="24"/>
          <w:szCs w:val="28"/>
          <w:lang w:val="en-US" w:eastAsia="el-GR"/>
        </w:rPr>
        <w:t>bly and under no misconception and</w:t>
      </w:r>
    </w:p>
    <w:p w:rsidR="00FB1022" w:rsidRPr="00B11F8B" w:rsidRDefault="00FB1022" w:rsidP="00B11F8B">
      <w:pPr>
        <w:numPr>
          <w:ilvl w:val="0"/>
          <w:numId w:val="3"/>
        </w:numPr>
        <w:spacing w:after="0" w:line="240" w:lineRule="auto"/>
        <w:jc w:val="both"/>
        <w:rPr>
          <w:rFonts w:ascii="Bookman Old Style" w:eastAsia="Times New Roman" w:hAnsi="Bookman Old Style" w:cs="Arial"/>
          <w:sz w:val="24"/>
          <w:szCs w:val="28"/>
          <w:lang w:val="en-US" w:eastAsia="el-GR"/>
        </w:rPr>
      </w:pPr>
      <w:r>
        <w:rPr>
          <w:rFonts w:ascii="Bookman Old Style" w:eastAsia="Times New Roman" w:hAnsi="Bookman Old Style" w:cs="Arial"/>
          <w:sz w:val="24"/>
          <w:szCs w:val="28"/>
          <w:lang w:val="en-US" w:eastAsia="el-GR"/>
        </w:rPr>
        <w:t xml:space="preserve">there was due reasoning </w:t>
      </w:r>
      <w:r w:rsidR="006E5F5C">
        <w:rPr>
          <w:rFonts w:ascii="Bookman Old Style" w:eastAsia="Times New Roman" w:hAnsi="Bookman Old Style" w:cs="Arial"/>
          <w:sz w:val="24"/>
          <w:szCs w:val="28"/>
          <w:lang w:val="en-US" w:eastAsia="el-GR"/>
        </w:rPr>
        <w:t>for the decision.</w:t>
      </w:r>
    </w:p>
    <w:p w:rsidR="00B11F8B" w:rsidRPr="00B11F8B" w:rsidRDefault="00B11F8B" w:rsidP="00B11F8B">
      <w:pPr>
        <w:spacing w:after="0" w:line="240" w:lineRule="auto"/>
        <w:jc w:val="both"/>
        <w:rPr>
          <w:rFonts w:ascii="Bookman Old Style" w:eastAsia="Times New Roman" w:hAnsi="Bookman Old Style" w:cs="Arial"/>
          <w:sz w:val="24"/>
          <w:szCs w:val="28"/>
          <w:lang w:val="en-US" w:eastAsia="el-GR"/>
        </w:rPr>
      </w:pPr>
    </w:p>
    <w:p w:rsidR="00B11F8B" w:rsidRPr="00B11F8B" w:rsidRDefault="00B11F8B" w:rsidP="00B11F8B">
      <w:pPr>
        <w:spacing w:after="0" w:line="240" w:lineRule="auto"/>
        <w:jc w:val="both"/>
        <w:rPr>
          <w:rFonts w:ascii="Bookman Old Style" w:eastAsia="Times New Roman" w:hAnsi="Bookman Old Style" w:cs="Arial"/>
          <w:sz w:val="24"/>
          <w:szCs w:val="28"/>
          <w:lang w:val="en-US" w:eastAsia="el-GR"/>
        </w:rPr>
      </w:pPr>
      <w:r w:rsidRPr="00B11F8B">
        <w:rPr>
          <w:rFonts w:ascii="Bookman Old Style" w:eastAsia="Times New Roman" w:hAnsi="Bookman Old Style" w:cs="Arial"/>
          <w:sz w:val="24"/>
          <w:szCs w:val="28"/>
          <w:lang w:val="en-US" w:eastAsia="el-GR"/>
        </w:rPr>
        <w:t>Therefore, the court reviews whether the pu</w:t>
      </w:r>
      <w:r w:rsidR="006E5F5C">
        <w:rPr>
          <w:rFonts w:ascii="Bookman Old Style" w:eastAsia="Times New Roman" w:hAnsi="Bookman Old Style" w:cs="Arial"/>
          <w:sz w:val="24"/>
          <w:szCs w:val="28"/>
          <w:lang w:val="en-US" w:eastAsia="el-GR"/>
        </w:rPr>
        <w:t>blic organ</w:t>
      </w:r>
      <w:r w:rsidRPr="00B11F8B">
        <w:rPr>
          <w:rFonts w:ascii="Bookman Old Style" w:eastAsia="Times New Roman" w:hAnsi="Bookman Old Style" w:cs="Arial"/>
          <w:sz w:val="24"/>
          <w:szCs w:val="28"/>
          <w:lang w:val="en-US" w:eastAsia="el-GR"/>
        </w:rPr>
        <w:t xml:space="preserve"> has abused its discretionary powers or acted ultra vires or in an illegal manner</w:t>
      </w:r>
      <w:r w:rsidRPr="00B11F8B">
        <w:rPr>
          <w:rStyle w:val="FootnoteReference"/>
          <w:rFonts w:ascii="Bookman Old Style" w:eastAsia="Times New Roman" w:hAnsi="Bookman Old Style" w:cs="Arial"/>
          <w:sz w:val="24"/>
          <w:szCs w:val="28"/>
          <w:lang w:val="en-US" w:eastAsia="el-GR"/>
        </w:rPr>
        <w:footnoteReference w:id="4"/>
      </w:r>
      <w:r w:rsidRPr="00B11F8B">
        <w:rPr>
          <w:rFonts w:ascii="Bookman Old Style" w:eastAsia="Times New Roman" w:hAnsi="Bookman Old Style" w:cs="Arial"/>
          <w:sz w:val="24"/>
          <w:szCs w:val="28"/>
          <w:lang w:val="en-US" w:eastAsia="el-GR"/>
        </w:rPr>
        <w:t xml:space="preserve">. </w:t>
      </w:r>
    </w:p>
    <w:p w:rsidR="00B11F8B" w:rsidRPr="00B11F8B" w:rsidRDefault="00B11F8B" w:rsidP="00B11F8B">
      <w:pPr>
        <w:spacing w:after="0" w:line="240" w:lineRule="auto"/>
        <w:jc w:val="both"/>
        <w:rPr>
          <w:rFonts w:ascii="Bookman Old Style" w:eastAsia="Times New Roman" w:hAnsi="Bookman Old Style" w:cs="Arial"/>
          <w:sz w:val="24"/>
          <w:szCs w:val="28"/>
          <w:lang w:val="en-US" w:eastAsia="el-GR"/>
        </w:rPr>
      </w:pPr>
    </w:p>
    <w:p w:rsidR="00B11F8B" w:rsidRDefault="00B11F8B" w:rsidP="00550B25">
      <w:pPr>
        <w:spacing w:after="0" w:line="240" w:lineRule="auto"/>
        <w:jc w:val="both"/>
        <w:rPr>
          <w:rFonts w:ascii="Bookman Old Style" w:eastAsia="Times New Roman" w:hAnsi="Bookman Old Style" w:cs="Arial"/>
          <w:sz w:val="24"/>
          <w:szCs w:val="28"/>
          <w:lang w:val="en-US" w:eastAsia="el-GR"/>
        </w:rPr>
      </w:pPr>
      <w:r w:rsidRPr="00B11F8B">
        <w:rPr>
          <w:rFonts w:ascii="Bookman Old Style" w:eastAsia="Times New Roman" w:hAnsi="Bookman Old Style" w:cs="Arial"/>
          <w:sz w:val="24"/>
          <w:szCs w:val="28"/>
          <w:lang w:val="en-US" w:eastAsia="el-GR"/>
        </w:rPr>
        <w:t>Judgments of the Administrative Court can be appealed to the Suprem</w:t>
      </w:r>
      <w:r w:rsidR="00550B25">
        <w:rPr>
          <w:rFonts w:ascii="Bookman Old Style" w:eastAsia="Times New Roman" w:hAnsi="Bookman Old Style" w:cs="Arial"/>
          <w:sz w:val="24"/>
          <w:szCs w:val="28"/>
          <w:lang w:val="en-US" w:eastAsia="el-GR"/>
        </w:rPr>
        <w:t>e Court, on points of law only.</w:t>
      </w:r>
    </w:p>
    <w:p w:rsidR="00550B25" w:rsidRPr="00550B25" w:rsidRDefault="00550B25" w:rsidP="00550B25">
      <w:pPr>
        <w:spacing w:after="0" w:line="240" w:lineRule="auto"/>
        <w:jc w:val="both"/>
        <w:rPr>
          <w:rFonts w:ascii="Bookman Old Style" w:eastAsia="Times New Roman" w:hAnsi="Bookman Old Style" w:cs="Arial"/>
          <w:sz w:val="24"/>
          <w:szCs w:val="28"/>
          <w:lang w:val="en-US" w:eastAsia="el-GR"/>
        </w:rPr>
      </w:pPr>
    </w:p>
    <w:p w:rsidR="008F7D33" w:rsidRDefault="008F7D33" w:rsidP="00B11F8B">
      <w:pPr>
        <w:spacing w:line="240" w:lineRule="auto"/>
        <w:jc w:val="both"/>
        <w:rPr>
          <w:rFonts w:ascii="Bookman Old Style" w:hAnsi="Bookman Old Style" w:cs="Arial"/>
          <w:b/>
          <w:sz w:val="24"/>
          <w:szCs w:val="28"/>
          <w:lang w:val="en-US"/>
        </w:rPr>
      </w:pPr>
      <w:r w:rsidRPr="008F7D33">
        <w:rPr>
          <w:rFonts w:ascii="Bookman Old Style" w:hAnsi="Bookman Old Style" w:cs="Arial"/>
          <w:b/>
          <w:sz w:val="24"/>
          <w:szCs w:val="28"/>
          <w:lang w:val="en-US"/>
        </w:rPr>
        <w:t>3. Definition of an administrative authority.</w:t>
      </w:r>
    </w:p>
    <w:p w:rsidR="00C4496E" w:rsidRPr="00A75798" w:rsidRDefault="002979FA" w:rsidP="00A75798">
      <w:pPr>
        <w:spacing w:line="240" w:lineRule="auto"/>
        <w:jc w:val="both"/>
        <w:rPr>
          <w:rFonts w:ascii="Bookman Old Style" w:hAnsi="Bookman Old Style" w:cs="Arial"/>
          <w:sz w:val="24"/>
          <w:szCs w:val="28"/>
        </w:rPr>
      </w:pPr>
      <w:r>
        <w:rPr>
          <w:rFonts w:ascii="Bookman Old Style" w:hAnsi="Bookman Old Style" w:cs="Arial"/>
          <w:sz w:val="24"/>
          <w:szCs w:val="28"/>
        </w:rPr>
        <w:t xml:space="preserve">The Constitution </w:t>
      </w:r>
      <w:r w:rsidR="00C4496E">
        <w:rPr>
          <w:rFonts w:ascii="Bookman Old Style" w:hAnsi="Bookman Old Style" w:cs="Arial"/>
          <w:sz w:val="24"/>
          <w:szCs w:val="28"/>
        </w:rPr>
        <w:t>does not provide for a definition of administrative authorities. Nor does any other piece of legisla</w:t>
      </w:r>
      <w:r w:rsidR="00A75798">
        <w:rPr>
          <w:rFonts w:ascii="Bookman Old Style" w:hAnsi="Bookman Old Style" w:cs="Arial"/>
          <w:sz w:val="24"/>
          <w:szCs w:val="28"/>
        </w:rPr>
        <w:t xml:space="preserve">tion. </w:t>
      </w:r>
    </w:p>
    <w:p w:rsidR="005C3DB2" w:rsidRPr="00071671" w:rsidRDefault="005C3DB2" w:rsidP="005C3DB2">
      <w:pPr>
        <w:spacing w:line="240" w:lineRule="auto"/>
        <w:jc w:val="both"/>
        <w:rPr>
          <w:rFonts w:ascii="Bookman Old Style" w:hAnsi="Bookman Old Style" w:cs="Arial"/>
          <w:sz w:val="24"/>
          <w:szCs w:val="28"/>
          <w:lang w:val="en-US"/>
        </w:rPr>
      </w:pPr>
      <w:r w:rsidRPr="00071671">
        <w:rPr>
          <w:rFonts w:ascii="Bookman Old Style" w:hAnsi="Bookman Old Style" w:cs="Arial"/>
          <w:sz w:val="24"/>
          <w:szCs w:val="28"/>
          <w:lang w:val="en-US"/>
        </w:rPr>
        <w:t>The term administrative authority includes public legal entities, local governmental authorities and statutory bodies performing public functions.</w:t>
      </w:r>
    </w:p>
    <w:p w:rsidR="00782F1E" w:rsidRPr="006E5F5C" w:rsidRDefault="004B6A35" w:rsidP="00B11F8B">
      <w:pPr>
        <w:spacing w:line="240" w:lineRule="auto"/>
        <w:jc w:val="both"/>
        <w:rPr>
          <w:rFonts w:ascii="Bookman Old Style" w:hAnsi="Bookman Old Style" w:cs="Arial"/>
          <w:sz w:val="24"/>
          <w:szCs w:val="28"/>
        </w:rPr>
      </w:pPr>
      <w:r>
        <w:rPr>
          <w:rFonts w:ascii="Bookman Old Style" w:hAnsi="Bookman Old Style" w:cs="Arial"/>
          <w:sz w:val="24"/>
          <w:szCs w:val="28"/>
        </w:rPr>
        <w:t xml:space="preserve">The mandate of administrative authorities is to promote the ends of the law. </w:t>
      </w:r>
      <w:r w:rsidR="008E0500">
        <w:rPr>
          <w:rFonts w:ascii="Bookman Old Style" w:hAnsi="Bookman Old Style" w:cs="Arial"/>
          <w:sz w:val="24"/>
          <w:szCs w:val="28"/>
        </w:rPr>
        <w:t>Only acts</w:t>
      </w:r>
      <w:r w:rsidR="00644189">
        <w:rPr>
          <w:rFonts w:ascii="Bookman Old Style" w:hAnsi="Bookman Old Style" w:cs="Arial"/>
          <w:sz w:val="24"/>
          <w:szCs w:val="28"/>
        </w:rPr>
        <w:t>, decisions</w:t>
      </w:r>
      <w:r w:rsidR="009E624D">
        <w:rPr>
          <w:rFonts w:ascii="Bookman Old Style" w:hAnsi="Bookman Old Style" w:cs="Arial"/>
          <w:sz w:val="24"/>
          <w:szCs w:val="28"/>
        </w:rPr>
        <w:t xml:space="preserve"> or omissions of public bodies e</w:t>
      </w:r>
      <w:r w:rsidR="00644189">
        <w:rPr>
          <w:rFonts w:ascii="Bookman Old Style" w:hAnsi="Bookman Old Style" w:cs="Arial"/>
          <w:sz w:val="24"/>
          <w:szCs w:val="28"/>
        </w:rPr>
        <w:t xml:space="preserve">manating from the exercise of powers in the public domain are amenable to judicial review under Article </w:t>
      </w:r>
      <w:r w:rsidR="00644189">
        <w:rPr>
          <w:rFonts w:ascii="Bookman Old Style" w:hAnsi="Bookman Old Style" w:cs="Arial"/>
          <w:sz w:val="24"/>
          <w:szCs w:val="28"/>
        </w:rPr>
        <w:lastRenderedPageBreak/>
        <w:t xml:space="preserve">146 of the Constitution. </w:t>
      </w:r>
      <w:r w:rsidR="00764B31">
        <w:rPr>
          <w:rFonts w:ascii="Bookman Old Style" w:hAnsi="Bookman Old Style" w:cs="Arial"/>
          <w:sz w:val="24"/>
          <w:szCs w:val="28"/>
        </w:rPr>
        <w:t>The test to determine whether an act or decision is justiciable under Article 146</w:t>
      </w:r>
      <w:r w:rsidR="00AA7260">
        <w:rPr>
          <w:rFonts w:ascii="Bookman Old Style" w:hAnsi="Bookman Old Style" w:cs="Arial"/>
          <w:sz w:val="24"/>
          <w:szCs w:val="28"/>
        </w:rPr>
        <w:t xml:space="preserve"> </w:t>
      </w:r>
      <w:r w:rsidR="00764B31">
        <w:rPr>
          <w:rFonts w:ascii="Bookman Old Style" w:hAnsi="Bookman Old Style" w:cs="Arial"/>
          <w:sz w:val="24"/>
          <w:szCs w:val="28"/>
        </w:rPr>
        <w:t>revolves around the primary object of the act or decision. If th</w:t>
      </w:r>
      <w:r w:rsidR="006E5F5C">
        <w:rPr>
          <w:rFonts w:ascii="Bookman Old Style" w:hAnsi="Bookman Old Style" w:cs="Arial"/>
          <w:sz w:val="24"/>
          <w:szCs w:val="28"/>
        </w:rPr>
        <w:t>e decision is primarily aimed at promoting</w:t>
      </w:r>
      <w:r w:rsidR="00764B31">
        <w:rPr>
          <w:rFonts w:ascii="Bookman Old Style" w:hAnsi="Bookman Old Style" w:cs="Arial"/>
          <w:sz w:val="24"/>
          <w:szCs w:val="28"/>
        </w:rPr>
        <w:t xml:space="preserve"> a public purpos</w:t>
      </w:r>
      <w:r w:rsidR="006E5F5C">
        <w:rPr>
          <w:rFonts w:ascii="Bookman Old Style" w:hAnsi="Bookman Old Style" w:cs="Arial"/>
          <w:sz w:val="24"/>
          <w:szCs w:val="28"/>
        </w:rPr>
        <w:t>e, it falls in the domain of</w:t>
      </w:r>
      <w:r w:rsidR="00764B31">
        <w:rPr>
          <w:rFonts w:ascii="Bookman Old Style" w:hAnsi="Bookman Old Style" w:cs="Arial"/>
          <w:sz w:val="24"/>
          <w:szCs w:val="28"/>
        </w:rPr>
        <w:t xml:space="preserve"> public law. </w:t>
      </w:r>
    </w:p>
    <w:p w:rsidR="00644BF7" w:rsidRDefault="00644BF7" w:rsidP="00B11F8B">
      <w:pPr>
        <w:spacing w:line="240" w:lineRule="auto"/>
        <w:jc w:val="both"/>
        <w:rPr>
          <w:rFonts w:ascii="Bookman Old Style" w:hAnsi="Bookman Old Style" w:cs="Arial"/>
          <w:b/>
          <w:sz w:val="24"/>
          <w:szCs w:val="28"/>
          <w:lang w:val="en-US"/>
        </w:rPr>
      </w:pPr>
      <w:r>
        <w:rPr>
          <w:rFonts w:ascii="Bookman Old Style" w:hAnsi="Bookman Old Style" w:cs="Arial"/>
          <w:b/>
          <w:sz w:val="24"/>
          <w:szCs w:val="28"/>
          <w:lang w:val="en-US"/>
        </w:rPr>
        <w:t>4. Classification of administrative acts.</w:t>
      </w:r>
    </w:p>
    <w:p w:rsidR="000E76CB" w:rsidRDefault="00547D53" w:rsidP="00B11F8B">
      <w:pPr>
        <w:spacing w:line="240" w:lineRule="auto"/>
        <w:jc w:val="both"/>
        <w:rPr>
          <w:rFonts w:ascii="Bookman Old Style" w:hAnsi="Bookman Old Style" w:cs="Arial"/>
          <w:sz w:val="24"/>
          <w:szCs w:val="28"/>
          <w:lang w:val="en-US"/>
        </w:rPr>
      </w:pPr>
      <w:r>
        <w:rPr>
          <w:rFonts w:ascii="Bookman Old Style" w:hAnsi="Bookman Old Style" w:cs="Arial"/>
          <w:sz w:val="24"/>
          <w:szCs w:val="28"/>
          <w:lang w:val="en-US"/>
        </w:rPr>
        <w:t>Article 146.1 of the Constitution postulates in terms the justiciability of every executory act or decision in the domain of public law issued in the exercise of executive or administrative authority. The Court has not attempted to draw the line between executive and administrative authority or categorise acts and decisions by reference to the nature of the authority wherefrom they derive</w:t>
      </w:r>
      <w:r w:rsidR="00BA440E" w:rsidRPr="00E2581B">
        <w:rPr>
          <w:rStyle w:val="FootnoteReference"/>
          <w:rFonts w:ascii="Bookman Old Style" w:hAnsi="Bookman Old Style" w:cs="Arial"/>
          <w:sz w:val="24"/>
          <w:szCs w:val="28"/>
        </w:rPr>
        <w:footnoteReference w:id="5"/>
      </w:r>
      <w:r>
        <w:rPr>
          <w:rFonts w:ascii="Bookman Old Style" w:hAnsi="Bookman Old Style" w:cs="Arial"/>
          <w:sz w:val="24"/>
          <w:szCs w:val="28"/>
          <w:lang w:val="en-US"/>
        </w:rPr>
        <w:t xml:space="preserve">. </w:t>
      </w:r>
    </w:p>
    <w:p w:rsidR="00644BF7" w:rsidRDefault="005E602F" w:rsidP="00B11F8B">
      <w:pPr>
        <w:spacing w:line="240" w:lineRule="auto"/>
        <w:jc w:val="both"/>
        <w:rPr>
          <w:rFonts w:ascii="Bookman Old Style" w:hAnsi="Bookman Old Style" w:cs="Arial"/>
          <w:sz w:val="24"/>
          <w:szCs w:val="28"/>
          <w:lang w:val="en-US"/>
        </w:rPr>
      </w:pPr>
      <w:r>
        <w:rPr>
          <w:rFonts w:ascii="Bookman Old Style" w:hAnsi="Bookman Old Style" w:cs="Arial"/>
          <w:sz w:val="24"/>
          <w:szCs w:val="28"/>
          <w:lang w:val="en-US"/>
        </w:rPr>
        <w:t>As previously mention</w:t>
      </w:r>
      <w:r w:rsidR="00571DFC">
        <w:rPr>
          <w:rFonts w:ascii="Bookman Old Style" w:hAnsi="Bookman Old Style" w:cs="Arial"/>
          <w:sz w:val="24"/>
          <w:szCs w:val="28"/>
          <w:lang w:val="en-US"/>
        </w:rPr>
        <w:t xml:space="preserve">ed in </w:t>
      </w:r>
      <w:r w:rsidR="00BE466B">
        <w:rPr>
          <w:rFonts w:ascii="Bookman Old Style" w:hAnsi="Bookman Old Style" w:cs="Arial"/>
          <w:sz w:val="24"/>
          <w:szCs w:val="28"/>
          <w:lang w:val="en-US"/>
        </w:rPr>
        <w:t>p</w:t>
      </w:r>
      <w:r w:rsidR="00571DFC">
        <w:rPr>
          <w:rFonts w:ascii="Bookman Old Style" w:hAnsi="Bookman Old Style" w:cs="Arial"/>
          <w:sz w:val="24"/>
          <w:szCs w:val="28"/>
          <w:lang w:val="en-US"/>
        </w:rPr>
        <w:t>ara.</w:t>
      </w:r>
      <w:r>
        <w:rPr>
          <w:rFonts w:ascii="Bookman Old Style" w:hAnsi="Bookman Old Style" w:cs="Arial"/>
          <w:sz w:val="24"/>
          <w:szCs w:val="28"/>
          <w:lang w:val="en-US"/>
        </w:rPr>
        <w:t xml:space="preserve"> 3, o</w:t>
      </w:r>
      <w:r w:rsidR="000E76CB">
        <w:rPr>
          <w:rFonts w:ascii="Bookman Old Style" w:hAnsi="Bookman Old Style" w:cs="Arial"/>
          <w:sz w:val="24"/>
          <w:szCs w:val="28"/>
          <w:lang w:val="en-US"/>
        </w:rPr>
        <w:t>nly acts, decisions or omissions of administrative authorities emanating from the exercise of powers in the public domain are amenable to judicial review under Ar</w:t>
      </w:r>
      <w:r w:rsidR="007B6E69">
        <w:rPr>
          <w:rFonts w:ascii="Bookman Old Style" w:hAnsi="Bookman Old Style" w:cs="Arial"/>
          <w:sz w:val="24"/>
          <w:szCs w:val="28"/>
          <w:lang w:val="en-US"/>
        </w:rPr>
        <w:t>ticle 146.1.</w:t>
      </w:r>
      <w:r w:rsidR="000E76CB">
        <w:rPr>
          <w:rFonts w:ascii="Bookman Old Style" w:hAnsi="Bookman Old Style" w:cs="Arial"/>
          <w:sz w:val="24"/>
          <w:szCs w:val="28"/>
          <w:lang w:val="en-US"/>
        </w:rPr>
        <w:t xml:space="preserve"> </w:t>
      </w:r>
      <w:r w:rsidR="00D61E86">
        <w:rPr>
          <w:rFonts w:ascii="Bookman Old Style" w:hAnsi="Bookman Old Style" w:cs="Arial"/>
          <w:sz w:val="24"/>
          <w:szCs w:val="28"/>
          <w:lang w:val="en-US"/>
        </w:rPr>
        <w:t>A</w:t>
      </w:r>
      <w:r w:rsidR="00C42247">
        <w:rPr>
          <w:rFonts w:ascii="Bookman Old Style" w:hAnsi="Bookman Old Style" w:cs="Arial"/>
          <w:sz w:val="24"/>
          <w:szCs w:val="28"/>
          <w:lang w:val="en-US"/>
        </w:rPr>
        <w:t xml:space="preserve">dministrative </w:t>
      </w:r>
      <w:r w:rsidR="000E76CB">
        <w:rPr>
          <w:rFonts w:ascii="Bookman Old Style" w:hAnsi="Bookman Old Style" w:cs="Arial"/>
          <w:sz w:val="24"/>
          <w:szCs w:val="28"/>
          <w:lang w:val="en-US"/>
        </w:rPr>
        <w:t>authorities act</w:t>
      </w:r>
      <w:r w:rsidR="00D61E86">
        <w:rPr>
          <w:rFonts w:ascii="Bookman Old Style" w:hAnsi="Bookman Old Style" w:cs="Arial"/>
          <w:sz w:val="24"/>
          <w:szCs w:val="28"/>
          <w:lang w:val="en-US"/>
        </w:rPr>
        <w:t xml:space="preserve"> unilaterally conferring rights or imposing obligations upon </w:t>
      </w:r>
      <w:r w:rsidR="006E5F5C">
        <w:rPr>
          <w:rFonts w:ascii="Bookman Old Style" w:hAnsi="Bookman Old Style" w:cs="Arial"/>
          <w:sz w:val="24"/>
          <w:szCs w:val="28"/>
          <w:lang w:val="en-US"/>
        </w:rPr>
        <w:t>a person. The unilateral imposition</w:t>
      </w:r>
      <w:r w:rsidR="00D61E86">
        <w:rPr>
          <w:rFonts w:ascii="Bookman Old Style" w:hAnsi="Bookman Old Style" w:cs="Arial"/>
          <w:sz w:val="24"/>
          <w:szCs w:val="28"/>
          <w:lang w:val="en-US"/>
        </w:rPr>
        <w:t xml:space="preserve"> of the will of administration is the determinative factor </w:t>
      </w:r>
      <w:r w:rsidR="001F0BCC">
        <w:rPr>
          <w:rFonts w:ascii="Bookman Old Style" w:hAnsi="Bookman Old Style" w:cs="Arial"/>
          <w:sz w:val="24"/>
          <w:szCs w:val="28"/>
          <w:lang w:val="en-US"/>
        </w:rPr>
        <w:t>for the content of the decision</w:t>
      </w:r>
      <w:r w:rsidR="000E76CB">
        <w:rPr>
          <w:rFonts w:ascii="Bookman Old Style" w:hAnsi="Bookman Old Style" w:cs="Arial"/>
          <w:sz w:val="24"/>
          <w:szCs w:val="28"/>
          <w:lang w:val="en-US"/>
        </w:rPr>
        <w:t xml:space="preserve">; a species of imperium. </w:t>
      </w:r>
    </w:p>
    <w:p w:rsidR="00D61E86" w:rsidRDefault="0069186D" w:rsidP="00B11F8B">
      <w:pPr>
        <w:spacing w:line="240" w:lineRule="auto"/>
        <w:jc w:val="both"/>
        <w:rPr>
          <w:rFonts w:ascii="Bookman Old Style" w:hAnsi="Bookman Old Style" w:cs="Arial"/>
          <w:sz w:val="24"/>
          <w:szCs w:val="28"/>
          <w:u w:val="single"/>
          <w:lang w:val="en-US"/>
        </w:rPr>
      </w:pPr>
      <w:r>
        <w:rPr>
          <w:rFonts w:ascii="Bookman Old Style" w:hAnsi="Bookman Old Style" w:cs="Arial"/>
          <w:sz w:val="24"/>
          <w:szCs w:val="28"/>
          <w:u w:val="single"/>
          <w:lang w:val="en-US"/>
        </w:rPr>
        <w:t>A</w:t>
      </w:r>
      <w:r w:rsidR="00D61E86" w:rsidRPr="00D61E86">
        <w:rPr>
          <w:rFonts w:ascii="Bookman Old Style" w:hAnsi="Bookman Old Style" w:cs="Arial"/>
          <w:sz w:val="24"/>
          <w:szCs w:val="28"/>
          <w:u w:val="single"/>
          <w:lang w:val="en-US"/>
        </w:rPr>
        <w:t>cts not amenable to judicial review:</w:t>
      </w:r>
    </w:p>
    <w:p w:rsidR="00547D53" w:rsidRPr="00547D53" w:rsidRDefault="00846CF0" w:rsidP="00547D53">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 xml:space="preserve">administrative </w:t>
      </w:r>
      <w:r w:rsidR="00547D53">
        <w:rPr>
          <w:rFonts w:ascii="Bookman Old Style" w:hAnsi="Bookman Old Style" w:cs="Arial"/>
          <w:sz w:val="24"/>
          <w:szCs w:val="28"/>
          <w:lang w:val="en-US"/>
        </w:rPr>
        <w:t>acts that fall in the domain of private law</w:t>
      </w:r>
    </w:p>
    <w:p w:rsidR="00547D53" w:rsidRPr="00547D53" w:rsidRDefault="00547D53" w:rsidP="00547D53">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acts of government (actes de gouvernement)</w:t>
      </w:r>
    </w:p>
    <w:p w:rsidR="00547D53" w:rsidRPr="00493352" w:rsidRDefault="00B10E4E" w:rsidP="00547D53">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d</w:t>
      </w:r>
      <w:r w:rsidR="00D319C8">
        <w:rPr>
          <w:rFonts w:ascii="Bookman Old Style" w:hAnsi="Bookman Old Style" w:cs="Arial"/>
          <w:sz w:val="24"/>
          <w:szCs w:val="28"/>
          <w:lang w:val="en-US"/>
        </w:rPr>
        <w:t>ecisions of the President of the R</w:t>
      </w:r>
      <w:r>
        <w:rPr>
          <w:rFonts w:ascii="Bookman Old Style" w:hAnsi="Bookman Old Style" w:cs="Arial"/>
          <w:sz w:val="24"/>
          <w:szCs w:val="28"/>
          <w:lang w:val="en-US"/>
        </w:rPr>
        <w:t xml:space="preserve">epublic </w:t>
      </w:r>
      <w:r w:rsidR="00D319C8">
        <w:rPr>
          <w:rFonts w:ascii="Bookman Old Style" w:hAnsi="Bookman Old Style" w:cs="Arial"/>
          <w:sz w:val="24"/>
          <w:szCs w:val="28"/>
          <w:lang w:val="en-US"/>
        </w:rPr>
        <w:t>in the exercise of the prerogative of mercy entitling the President to remit, suspend or commute a sentence of a c</w:t>
      </w:r>
      <w:r w:rsidR="006E5F5C">
        <w:rPr>
          <w:rFonts w:ascii="Bookman Old Style" w:hAnsi="Bookman Old Style" w:cs="Arial"/>
          <w:sz w:val="24"/>
          <w:szCs w:val="28"/>
          <w:lang w:val="en-US"/>
        </w:rPr>
        <w:t>ourt of law with the consent</w:t>
      </w:r>
      <w:r w:rsidR="00D319C8">
        <w:rPr>
          <w:rFonts w:ascii="Bookman Old Style" w:hAnsi="Bookman Old Style" w:cs="Arial"/>
          <w:sz w:val="24"/>
          <w:szCs w:val="28"/>
          <w:lang w:val="en-US"/>
        </w:rPr>
        <w:t xml:space="preserve"> of the Attorney-General</w:t>
      </w:r>
    </w:p>
    <w:p w:rsidR="00493352" w:rsidRPr="00493352" w:rsidRDefault="00493352" w:rsidP="00547D53">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decisions of the Attorney-General to initiate</w:t>
      </w:r>
      <w:r w:rsidR="003300B5">
        <w:rPr>
          <w:rFonts w:ascii="Bookman Old Style" w:hAnsi="Bookman Old Style" w:cs="Arial"/>
          <w:sz w:val="24"/>
          <w:szCs w:val="28"/>
          <w:lang w:val="en-US"/>
        </w:rPr>
        <w:t>; discontinue</w:t>
      </w:r>
      <w:r>
        <w:rPr>
          <w:rFonts w:ascii="Bookman Old Style" w:hAnsi="Bookman Old Style" w:cs="Arial"/>
          <w:sz w:val="24"/>
          <w:szCs w:val="28"/>
          <w:lang w:val="en-US"/>
        </w:rPr>
        <w:t xml:space="preserve"> </w:t>
      </w:r>
      <w:r w:rsidR="006E5F5C">
        <w:rPr>
          <w:rFonts w:ascii="Bookman Old Style" w:hAnsi="Bookman Old Style" w:cs="Arial"/>
          <w:sz w:val="24"/>
          <w:szCs w:val="28"/>
          <w:lang w:val="en-US"/>
        </w:rPr>
        <w:t>or withdraw</w:t>
      </w:r>
      <w:r>
        <w:rPr>
          <w:rFonts w:ascii="Bookman Old Style" w:hAnsi="Bookman Old Style" w:cs="Arial"/>
          <w:sz w:val="24"/>
          <w:szCs w:val="28"/>
          <w:lang w:val="en-US"/>
        </w:rPr>
        <w:t xml:space="preserve"> criminal proceedings </w:t>
      </w:r>
    </w:p>
    <w:p w:rsidR="00493352" w:rsidRPr="00493352" w:rsidRDefault="00493352" w:rsidP="00547D53">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decisions of the Supreme Council of Judicature</w:t>
      </w:r>
    </w:p>
    <w:p w:rsidR="008657BE" w:rsidRPr="008657BE" w:rsidRDefault="00493352" w:rsidP="00547D53">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regul</w:t>
      </w:r>
      <w:r w:rsidR="004E5053">
        <w:rPr>
          <w:rFonts w:ascii="Bookman Old Style" w:hAnsi="Bookman Old Style" w:cs="Arial"/>
          <w:sz w:val="24"/>
          <w:szCs w:val="28"/>
          <w:lang w:val="en-US"/>
        </w:rPr>
        <w:t>ations and by-laws issued by an</w:t>
      </w:r>
      <w:r>
        <w:rPr>
          <w:rFonts w:ascii="Bookman Old Style" w:hAnsi="Bookman Old Style" w:cs="Arial"/>
          <w:sz w:val="24"/>
          <w:szCs w:val="28"/>
          <w:lang w:val="en-US"/>
        </w:rPr>
        <w:t xml:space="preserve"> organ of the Executive</w:t>
      </w:r>
    </w:p>
    <w:p w:rsidR="00493352" w:rsidRPr="00547D53" w:rsidRDefault="008657BE" w:rsidP="00956BD4">
      <w:pPr>
        <w:pStyle w:val="ListParagraph"/>
        <w:numPr>
          <w:ilvl w:val="0"/>
          <w:numId w:val="5"/>
        </w:numPr>
        <w:spacing w:before="240"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policy decisions of administrative authorities</w:t>
      </w:r>
      <w:r w:rsidR="00493352">
        <w:rPr>
          <w:rFonts w:ascii="Bookman Old Style" w:hAnsi="Bookman Old Style" w:cs="Arial"/>
          <w:sz w:val="24"/>
          <w:szCs w:val="28"/>
          <w:lang w:val="en-US"/>
        </w:rPr>
        <w:t xml:space="preserve">  </w:t>
      </w:r>
    </w:p>
    <w:p w:rsidR="004F592C" w:rsidRDefault="004F592C" w:rsidP="00E31D31">
      <w:pPr>
        <w:tabs>
          <w:tab w:val="left" w:pos="2552"/>
          <w:tab w:val="left" w:pos="2835"/>
          <w:tab w:val="left" w:pos="3119"/>
          <w:tab w:val="left" w:pos="3402"/>
        </w:tabs>
        <w:spacing w:after="0" w:line="240" w:lineRule="auto"/>
        <w:jc w:val="both"/>
        <w:rPr>
          <w:rFonts w:ascii="Bookman Old Style" w:hAnsi="Bookman Old Style"/>
          <w:b/>
          <w:sz w:val="24"/>
          <w:szCs w:val="24"/>
        </w:rPr>
      </w:pPr>
    </w:p>
    <w:p w:rsidR="00980DB9" w:rsidRDefault="00142647" w:rsidP="00E31D31">
      <w:pPr>
        <w:tabs>
          <w:tab w:val="left" w:pos="2552"/>
          <w:tab w:val="left" w:pos="2835"/>
          <w:tab w:val="left" w:pos="3119"/>
          <w:tab w:val="left" w:pos="3402"/>
        </w:tabs>
        <w:spacing w:line="240" w:lineRule="auto"/>
        <w:jc w:val="both"/>
        <w:rPr>
          <w:rFonts w:ascii="Bookman Old Style" w:hAnsi="Bookman Old Style"/>
          <w:b/>
          <w:sz w:val="24"/>
          <w:szCs w:val="24"/>
        </w:rPr>
      </w:pPr>
      <w:r>
        <w:rPr>
          <w:rFonts w:ascii="Bookman Old Style" w:hAnsi="Bookman Old Style"/>
          <w:b/>
          <w:sz w:val="24"/>
          <w:szCs w:val="24"/>
        </w:rPr>
        <w:t>I</w:t>
      </w:r>
      <w:r w:rsidR="00EA0C5B" w:rsidRPr="00EA0C5B">
        <w:rPr>
          <w:rFonts w:ascii="Bookman Old Style" w:hAnsi="Bookman Old Style"/>
          <w:b/>
          <w:sz w:val="24"/>
          <w:szCs w:val="24"/>
        </w:rPr>
        <w:t>- ORGANISATION AND THE ROLE OF THE BODIES, COMPETENT TO REVIEW ADMINISTRATIVE ACTS</w:t>
      </w:r>
      <w:r w:rsidR="00A115E8">
        <w:rPr>
          <w:rFonts w:ascii="Bookman Old Style" w:hAnsi="Bookman Old Style"/>
          <w:b/>
          <w:sz w:val="24"/>
          <w:szCs w:val="24"/>
        </w:rPr>
        <w:t>.</w:t>
      </w:r>
    </w:p>
    <w:p w:rsidR="00EA0C5B" w:rsidRPr="00D8649F" w:rsidRDefault="00EA0C5B" w:rsidP="00D8649F">
      <w:pPr>
        <w:pStyle w:val="ListParagraph"/>
        <w:numPr>
          <w:ilvl w:val="0"/>
          <w:numId w:val="6"/>
        </w:numPr>
        <w:tabs>
          <w:tab w:val="left" w:pos="2552"/>
          <w:tab w:val="left" w:pos="2835"/>
          <w:tab w:val="left" w:pos="3119"/>
          <w:tab w:val="left" w:pos="3402"/>
        </w:tabs>
        <w:spacing w:line="240" w:lineRule="auto"/>
        <w:jc w:val="both"/>
        <w:rPr>
          <w:rFonts w:ascii="Bookman Old Style" w:hAnsi="Bookman Old Style"/>
          <w:b/>
          <w:sz w:val="24"/>
          <w:szCs w:val="24"/>
        </w:rPr>
      </w:pPr>
      <w:r>
        <w:rPr>
          <w:rFonts w:ascii="Bookman Old Style" w:hAnsi="Bookman Old Style"/>
          <w:b/>
          <w:sz w:val="24"/>
          <w:szCs w:val="24"/>
        </w:rPr>
        <w:t>COMPE</w:t>
      </w:r>
      <w:r w:rsidRPr="00E65A1F">
        <w:rPr>
          <w:rFonts w:ascii="Bookman Old Style" w:hAnsi="Bookman Old Style"/>
          <w:b/>
          <w:sz w:val="24"/>
          <w:szCs w:val="24"/>
        </w:rPr>
        <w:t>TENT BODIES.</w:t>
      </w:r>
    </w:p>
    <w:p w:rsidR="00EA0C5B" w:rsidRPr="009520A5" w:rsidRDefault="00EA0C5B" w:rsidP="009520A5">
      <w:pPr>
        <w:tabs>
          <w:tab w:val="left" w:pos="2552"/>
          <w:tab w:val="left" w:pos="2835"/>
          <w:tab w:val="left" w:pos="3119"/>
          <w:tab w:val="left" w:pos="3402"/>
        </w:tabs>
        <w:spacing w:line="240" w:lineRule="auto"/>
        <w:jc w:val="both"/>
        <w:rPr>
          <w:rFonts w:ascii="Bookman Old Style" w:hAnsi="Bookman Old Style"/>
          <w:b/>
          <w:sz w:val="24"/>
          <w:szCs w:val="24"/>
        </w:rPr>
      </w:pPr>
      <w:r w:rsidRPr="009520A5">
        <w:rPr>
          <w:rFonts w:ascii="Bookman Old Style" w:hAnsi="Bookman Old Style"/>
          <w:b/>
          <w:sz w:val="24"/>
          <w:szCs w:val="24"/>
        </w:rPr>
        <w:t>5. Non-judicial bodies competent to review administrative acts.</w:t>
      </w:r>
    </w:p>
    <w:p w:rsidR="00EA0C5B" w:rsidRPr="00243625" w:rsidRDefault="009F1CFC" w:rsidP="00EA0C5B">
      <w:pPr>
        <w:tabs>
          <w:tab w:val="left" w:pos="2552"/>
          <w:tab w:val="left" w:pos="2835"/>
          <w:tab w:val="left" w:pos="3119"/>
          <w:tab w:val="left" w:pos="3402"/>
        </w:tabs>
        <w:spacing w:line="240" w:lineRule="auto"/>
        <w:jc w:val="both"/>
        <w:rPr>
          <w:rFonts w:ascii="Bookman Old Style" w:hAnsi="Bookman Old Style" w:cs="Arial"/>
          <w:sz w:val="24"/>
          <w:szCs w:val="24"/>
        </w:rPr>
      </w:pPr>
      <w:r w:rsidRPr="00243625">
        <w:rPr>
          <w:rFonts w:ascii="Bookman Old Style" w:hAnsi="Bookman Old Style" w:cs="Arial"/>
          <w:sz w:val="24"/>
          <w:szCs w:val="24"/>
        </w:rPr>
        <w:t>Provided that the relevant legislation makes provisions for an administrative decision to be challenged to a higher administrative authority, an aggrieved person has the right to contest that decision through a hierarchical recourse.</w:t>
      </w:r>
      <w:r w:rsidR="002634B7" w:rsidRPr="00243625">
        <w:rPr>
          <w:rFonts w:ascii="Bookman Old Style" w:hAnsi="Bookman Old Style" w:cs="Arial"/>
          <w:sz w:val="24"/>
          <w:szCs w:val="24"/>
        </w:rPr>
        <w:t xml:space="preserve"> This procedure, however, is not final or conclusive. An aggrieved person may</w:t>
      </w:r>
      <w:r w:rsidRPr="00243625">
        <w:rPr>
          <w:rFonts w:ascii="Bookman Old Style" w:hAnsi="Bookman Old Style" w:cs="Arial"/>
          <w:sz w:val="24"/>
          <w:szCs w:val="24"/>
        </w:rPr>
        <w:t xml:space="preserve"> subsequent</w:t>
      </w:r>
      <w:r w:rsidR="002634B7" w:rsidRPr="00243625">
        <w:rPr>
          <w:rFonts w:ascii="Bookman Old Style" w:hAnsi="Bookman Old Style" w:cs="Arial"/>
          <w:sz w:val="24"/>
          <w:szCs w:val="24"/>
        </w:rPr>
        <w:t>ly</w:t>
      </w:r>
      <w:r w:rsidRPr="00243625">
        <w:rPr>
          <w:rFonts w:ascii="Bookman Old Style" w:hAnsi="Bookman Old Style" w:cs="Arial"/>
          <w:sz w:val="24"/>
          <w:szCs w:val="24"/>
        </w:rPr>
        <w:t xml:space="preserve"> contest the decision </w:t>
      </w:r>
      <w:r w:rsidR="002634B7" w:rsidRPr="00243625">
        <w:rPr>
          <w:rFonts w:ascii="Bookman Old Style" w:hAnsi="Bookman Old Style" w:cs="Arial"/>
          <w:sz w:val="24"/>
          <w:szCs w:val="24"/>
        </w:rPr>
        <w:t xml:space="preserve">of the Higher Administrative Authority </w:t>
      </w:r>
      <w:r w:rsidRPr="00243625">
        <w:rPr>
          <w:rFonts w:ascii="Bookman Old Style" w:hAnsi="Bookman Old Style" w:cs="Arial"/>
          <w:sz w:val="24"/>
          <w:szCs w:val="24"/>
        </w:rPr>
        <w:t>at the Administrative Court</w:t>
      </w:r>
      <w:r w:rsidR="002634B7" w:rsidRPr="00243625">
        <w:rPr>
          <w:rFonts w:ascii="Bookman Old Style" w:hAnsi="Bookman Old Style" w:cs="Arial"/>
          <w:sz w:val="24"/>
          <w:szCs w:val="24"/>
        </w:rPr>
        <w:t>, with a further right to</w:t>
      </w:r>
      <w:r w:rsidRPr="00243625">
        <w:rPr>
          <w:rFonts w:ascii="Bookman Old Style" w:hAnsi="Bookman Old Style" w:cs="Arial"/>
          <w:sz w:val="24"/>
          <w:szCs w:val="24"/>
        </w:rPr>
        <w:t xml:space="preserve"> an appeal to the Supreme Court.</w:t>
      </w:r>
    </w:p>
    <w:p w:rsidR="009C261C" w:rsidRPr="009520A5" w:rsidRDefault="009C261C" w:rsidP="009520A5">
      <w:pPr>
        <w:tabs>
          <w:tab w:val="left" w:pos="2552"/>
          <w:tab w:val="left" w:pos="2835"/>
          <w:tab w:val="left" w:pos="3119"/>
          <w:tab w:val="left" w:pos="3402"/>
        </w:tabs>
        <w:spacing w:line="240" w:lineRule="auto"/>
        <w:jc w:val="both"/>
        <w:rPr>
          <w:rFonts w:ascii="Bookman Old Style" w:hAnsi="Bookman Old Style"/>
          <w:b/>
          <w:sz w:val="24"/>
          <w:szCs w:val="24"/>
        </w:rPr>
      </w:pPr>
      <w:r w:rsidRPr="009520A5">
        <w:rPr>
          <w:rFonts w:ascii="Bookman Old Style" w:hAnsi="Bookman Old Style"/>
          <w:b/>
          <w:sz w:val="24"/>
          <w:szCs w:val="24"/>
        </w:rPr>
        <w:lastRenderedPageBreak/>
        <w:t>6. Organisation of the court system and the courts competent to hear disputes concerning acts of the administration</w:t>
      </w:r>
      <w:r w:rsidR="00770A78" w:rsidRPr="009520A5">
        <w:rPr>
          <w:rFonts w:ascii="Bookman Old Style" w:hAnsi="Bookman Old Style"/>
          <w:b/>
          <w:sz w:val="24"/>
          <w:szCs w:val="24"/>
        </w:rPr>
        <w:t>.</w:t>
      </w:r>
    </w:p>
    <w:p w:rsidR="00E31D31" w:rsidRPr="00DB54A2" w:rsidRDefault="00770A78" w:rsidP="00DB54A2">
      <w:pPr>
        <w:tabs>
          <w:tab w:val="left" w:pos="2552"/>
          <w:tab w:val="left" w:pos="2835"/>
          <w:tab w:val="left" w:pos="3119"/>
          <w:tab w:val="left" w:pos="3402"/>
        </w:tabs>
        <w:spacing w:line="240" w:lineRule="auto"/>
        <w:jc w:val="both"/>
        <w:rPr>
          <w:rFonts w:ascii="Bookman Old Style" w:hAnsi="Bookman Old Style"/>
          <w:sz w:val="24"/>
          <w:szCs w:val="24"/>
        </w:rPr>
      </w:pPr>
      <w:r w:rsidRPr="00770A78">
        <w:rPr>
          <w:rFonts w:ascii="Bookman Old Style" w:hAnsi="Bookman Old Style"/>
          <w:sz w:val="24"/>
          <w:szCs w:val="24"/>
        </w:rPr>
        <w:t>The Court System of the Republic of Cyprus</w:t>
      </w:r>
      <w:r w:rsidR="00C836C5">
        <w:rPr>
          <w:rFonts w:ascii="Bookman Old Style" w:hAnsi="Bookman Old Style"/>
          <w:sz w:val="24"/>
          <w:szCs w:val="24"/>
        </w:rPr>
        <w:t xml:space="preserve"> entails a two-tier structure.</w:t>
      </w:r>
      <w:r w:rsidR="00C10AC9">
        <w:rPr>
          <w:rFonts w:ascii="Bookman Old Style" w:hAnsi="Bookman Old Style"/>
          <w:sz w:val="24"/>
          <w:szCs w:val="24"/>
        </w:rPr>
        <w:t xml:space="preserve"> The Supreme Court and the lower, first instance courts.</w:t>
      </w:r>
    </w:p>
    <w:p w:rsidR="00770A78" w:rsidRPr="00A20FF6" w:rsidRDefault="00243625" w:rsidP="00770A78">
      <w:pPr>
        <w:pStyle w:val="ListParagraph"/>
        <w:numPr>
          <w:ilvl w:val="0"/>
          <w:numId w:val="9"/>
        </w:numPr>
        <w:jc w:val="both"/>
        <w:rPr>
          <w:rFonts w:ascii="Bookman Old Style" w:hAnsi="Bookman Old Style" w:cs="Arial"/>
          <w:sz w:val="24"/>
          <w:szCs w:val="28"/>
          <w:u w:val="single"/>
        </w:rPr>
      </w:pPr>
      <w:r w:rsidRPr="00A20FF6">
        <w:rPr>
          <w:rFonts w:ascii="Bookman Old Style" w:hAnsi="Bookman Old Style" w:cs="Arial"/>
          <w:sz w:val="24"/>
          <w:szCs w:val="28"/>
          <w:u w:val="single"/>
        </w:rPr>
        <w:t>P</w:t>
      </w:r>
      <w:r w:rsidR="00770A78" w:rsidRPr="00A20FF6">
        <w:rPr>
          <w:rFonts w:ascii="Bookman Old Style" w:hAnsi="Bookman Old Style" w:cs="Arial"/>
          <w:sz w:val="24"/>
          <w:szCs w:val="28"/>
          <w:u w:val="single"/>
        </w:rPr>
        <w:t xml:space="preserve">owers and jurisdictions of </w:t>
      </w:r>
      <w:r w:rsidRPr="00A20FF6">
        <w:rPr>
          <w:rFonts w:ascii="Bookman Old Style" w:hAnsi="Bookman Old Style" w:cs="Arial"/>
          <w:sz w:val="24"/>
          <w:szCs w:val="28"/>
          <w:u w:val="single"/>
        </w:rPr>
        <w:t>the</w:t>
      </w:r>
      <w:r w:rsidR="00770A78" w:rsidRPr="00A20FF6">
        <w:rPr>
          <w:rFonts w:ascii="Bookman Old Style" w:hAnsi="Bookman Old Style" w:cs="Arial"/>
          <w:sz w:val="24"/>
          <w:szCs w:val="28"/>
          <w:u w:val="single"/>
        </w:rPr>
        <w:t xml:space="preserve"> current, unified Supreme C</w:t>
      </w:r>
      <w:r w:rsidRPr="00A20FF6">
        <w:rPr>
          <w:rFonts w:ascii="Bookman Old Style" w:hAnsi="Bookman Old Style" w:cs="Arial"/>
          <w:sz w:val="24"/>
          <w:szCs w:val="28"/>
          <w:u w:val="single"/>
        </w:rPr>
        <w:t>ourt</w:t>
      </w:r>
      <w:r w:rsidR="00A20FF6">
        <w:rPr>
          <w:rFonts w:ascii="Bookman Old Style" w:hAnsi="Bookman Old Style" w:cs="Arial"/>
          <w:sz w:val="24"/>
          <w:szCs w:val="28"/>
          <w:u w:val="single"/>
        </w:rPr>
        <w:t>:</w:t>
      </w:r>
    </w:p>
    <w:p w:rsidR="00770A78" w:rsidRDefault="00770A78" w:rsidP="00770A78">
      <w:pPr>
        <w:pStyle w:val="ListParagraph"/>
        <w:numPr>
          <w:ilvl w:val="0"/>
          <w:numId w:val="10"/>
        </w:numPr>
        <w:jc w:val="both"/>
        <w:rPr>
          <w:rFonts w:ascii="Bookman Old Style" w:hAnsi="Bookman Old Style" w:cs="Arial"/>
          <w:sz w:val="24"/>
          <w:szCs w:val="28"/>
        </w:rPr>
      </w:pPr>
      <w:r w:rsidRPr="00770A78">
        <w:rPr>
          <w:rFonts w:ascii="Bookman Old Style" w:hAnsi="Bookman Old Style" w:cs="Arial"/>
          <w:sz w:val="24"/>
          <w:szCs w:val="28"/>
        </w:rPr>
        <w:t xml:space="preserve">Bills and Acts of Parliament may be referred to the Supreme Court by the President of the Republic to decide </w:t>
      </w:r>
      <w:r w:rsidR="007D0323">
        <w:rPr>
          <w:rFonts w:ascii="Bookman Old Style" w:hAnsi="Bookman Old Style" w:cs="Arial"/>
          <w:sz w:val="24"/>
          <w:szCs w:val="28"/>
        </w:rPr>
        <w:t xml:space="preserve">a priori </w:t>
      </w:r>
      <w:r w:rsidRPr="00770A78">
        <w:rPr>
          <w:rFonts w:ascii="Bookman Old Style" w:hAnsi="Bookman Old Style" w:cs="Arial"/>
          <w:sz w:val="24"/>
          <w:szCs w:val="28"/>
        </w:rPr>
        <w:t xml:space="preserve">upon their constitutionality, that is whether they are compatible with the provisions of the constitution. </w:t>
      </w:r>
    </w:p>
    <w:p w:rsidR="007D0323" w:rsidRPr="00770A78" w:rsidRDefault="007D0323" w:rsidP="00770A78">
      <w:pPr>
        <w:pStyle w:val="ListParagraph"/>
        <w:numPr>
          <w:ilvl w:val="0"/>
          <w:numId w:val="10"/>
        </w:numPr>
        <w:jc w:val="both"/>
        <w:rPr>
          <w:rFonts w:ascii="Bookman Old Style" w:hAnsi="Bookman Old Style" w:cs="Arial"/>
          <w:sz w:val="24"/>
          <w:szCs w:val="28"/>
        </w:rPr>
      </w:pPr>
      <w:r>
        <w:rPr>
          <w:rFonts w:ascii="Bookman Old Style" w:hAnsi="Bookman Old Style" w:cs="Arial"/>
          <w:sz w:val="24"/>
          <w:szCs w:val="28"/>
        </w:rPr>
        <w:t>It is the Constitutional Court of the land, with jurisdiction to annul any law which infringes provisions or entrenched principles of the Constitution (</w:t>
      </w:r>
      <w:r w:rsidRPr="00F10B4B">
        <w:rPr>
          <w:rFonts w:ascii="Bookman Old Style" w:hAnsi="Bookman Old Style" w:cs="Arial"/>
          <w:i/>
          <w:sz w:val="24"/>
          <w:szCs w:val="28"/>
        </w:rPr>
        <w:t>A posteriori</w:t>
      </w:r>
      <w:r>
        <w:rPr>
          <w:rFonts w:ascii="Bookman Old Style" w:hAnsi="Bookman Old Style" w:cs="Arial"/>
          <w:sz w:val="24"/>
          <w:szCs w:val="28"/>
        </w:rPr>
        <w:t xml:space="preserve"> control).</w:t>
      </w:r>
    </w:p>
    <w:p w:rsidR="00770A78" w:rsidRPr="00770A78" w:rsidRDefault="00770A78" w:rsidP="00770A78">
      <w:pPr>
        <w:pStyle w:val="ListParagraph"/>
        <w:numPr>
          <w:ilvl w:val="0"/>
          <w:numId w:val="10"/>
        </w:numPr>
        <w:jc w:val="both"/>
        <w:rPr>
          <w:rFonts w:ascii="Bookman Old Style" w:hAnsi="Bookman Old Style" w:cs="Arial"/>
          <w:sz w:val="24"/>
          <w:szCs w:val="28"/>
        </w:rPr>
      </w:pPr>
      <w:r w:rsidRPr="00770A78">
        <w:rPr>
          <w:rFonts w:ascii="Bookman Old Style" w:hAnsi="Bookman Old Style" w:cs="Arial"/>
          <w:sz w:val="24"/>
          <w:szCs w:val="28"/>
        </w:rPr>
        <w:t xml:space="preserve">It is the Appellate Court of last instance, empowered to hear Civil and Criminal appeals. The Supreme Court may uphold, vary or set aside the first instance judgment or may even order the retrial of the case. Civil and Criminal appeals are adjudicated by panels of </w:t>
      </w:r>
      <w:r w:rsidR="00373652">
        <w:rPr>
          <w:rFonts w:ascii="Bookman Old Style" w:hAnsi="Bookman Old Style" w:cs="Arial"/>
          <w:sz w:val="24"/>
          <w:szCs w:val="28"/>
        </w:rPr>
        <w:t>three (</w:t>
      </w:r>
      <w:r w:rsidRPr="00770A78">
        <w:rPr>
          <w:rFonts w:ascii="Bookman Old Style" w:hAnsi="Bookman Old Style" w:cs="Arial"/>
          <w:sz w:val="24"/>
          <w:szCs w:val="28"/>
        </w:rPr>
        <w:t>3</w:t>
      </w:r>
      <w:r w:rsidR="00373652">
        <w:rPr>
          <w:rFonts w:ascii="Bookman Old Style" w:hAnsi="Bookman Old Style" w:cs="Arial"/>
          <w:sz w:val="24"/>
          <w:szCs w:val="28"/>
        </w:rPr>
        <w:t>)</w:t>
      </w:r>
      <w:r w:rsidRPr="00770A78">
        <w:rPr>
          <w:rFonts w:ascii="Bookman Old Style" w:hAnsi="Bookman Old Style" w:cs="Arial"/>
          <w:sz w:val="24"/>
          <w:szCs w:val="28"/>
        </w:rPr>
        <w:t xml:space="preserve"> Justices. </w:t>
      </w:r>
    </w:p>
    <w:p w:rsidR="00770A78" w:rsidRPr="00770A78" w:rsidRDefault="00770A78" w:rsidP="00770A78">
      <w:pPr>
        <w:pStyle w:val="ListParagraph"/>
        <w:numPr>
          <w:ilvl w:val="0"/>
          <w:numId w:val="10"/>
        </w:numPr>
        <w:jc w:val="both"/>
        <w:rPr>
          <w:rFonts w:ascii="Bookman Old Style" w:hAnsi="Bookman Old Style" w:cs="Arial"/>
          <w:sz w:val="24"/>
          <w:szCs w:val="28"/>
        </w:rPr>
      </w:pPr>
      <w:bookmarkStart w:id="1" w:name="_Hlk515010227"/>
      <w:r w:rsidRPr="00770A78">
        <w:rPr>
          <w:rFonts w:ascii="Bookman Old Style" w:hAnsi="Bookman Old Style" w:cs="Arial"/>
          <w:sz w:val="24"/>
          <w:szCs w:val="28"/>
        </w:rPr>
        <w:t xml:space="preserve">It is the Appellate Revisional Court, empowered to hear appeals against decisions of the Administrative Court. Again, in exercising its jurisdiction as an Appellate Administrative Court, the court sits in formations of </w:t>
      </w:r>
      <w:r w:rsidR="00373652">
        <w:rPr>
          <w:rFonts w:ascii="Bookman Old Style" w:hAnsi="Bookman Old Style" w:cs="Arial"/>
          <w:sz w:val="24"/>
          <w:szCs w:val="28"/>
        </w:rPr>
        <w:t>three (</w:t>
      </w:r>
      <w:r w:rsidRPr="00770A78">
        <w:rPr>
          <w:rFonts w:ascii="Bookman Old Style" w:hAnsi="Bookman Old Style" w:cs="Arial"/>
          <w:sz w:val="24"/>
          <w:szCs w:val="28"/>
        </w:rPr>
        <w:t>3</w:t>
      </w:r>
      <w:r w:rsidR="00373652">
        <w:rPr>
          <w:rFonts w:ascii="Bookman Old Style" w:hAnsi="Bookman Old Style" w:cs="Arial"/>
          <w:sz w:val="24"/>
          <w:szCs w:val="28"/>
        </w:rPr>
        <w:t>)</w:t>
      </w:r>
      <w:r w:rsidRPr="00770A78">
        <w:rPr>
          <w:rFonts w:ascii="Bookman Old Style" w:hAnsi="Bookman Old Style" w:cs="Arial"/>
          <w:sz w:val="24"/>
          <w:szCs w:val="28"/>
        </w:rPr>
        <w:t xml:space="preserve"> Justices.</w:t>
      </w:r>
    </w:p>
    <w:bookmarkEnd w:id="1"/>
    <w:p w:rsidR="00770A78" w:rsidRPr="00770A78" w:rsidRDefault="00770A78" w:rsidP="00770A78">
      <w:pPr>
        <w:pStyle w:val="ListParagraph"/>
        <w:numPr>
          <w:ilvl w:val="0"/>
          <w:numId w:val="10"/>
        </w:numPr>
        <w:jc w:val="both"/>
        <w:rPr>
          <w:rFonts w:ascii="Bookman Old Style" w:hAnsi="Bookman Old Style" w:cs="Arial"/>
          <w:sz w:val="24"/>
          <w:szCs w:val="28"/>
        </w:rPr>
      </w:pPr>
      <w:r w:rsidRPr="00770A78">
        <w:rPr>
          <w:rFonts w:ascii="Bookman Old Style" w:hAnsi="Bookman Old Style" w:cs="Arial"/>
          <w:sz w:val="24"/>
          <w:szCs w:val="28"/>
        </w:rPr>
        <w:t>It has jurisdiction to hear appeals against decisions of the Family Court.</w:t>
      </w:r>
    </w:p>
    <w:p w:rsidR="00770A78" w:rsidRPr="00770A78" w:rsidRDefault="00770A78" w:rsidP="00770A78">
      <w:pPr>
        <w:pStyle w:val="ListParagraph"/>
        <w:numPr>
          <w:ilvl w:val="0"/>
          <w:numId w:val="10"/>
        </w:numPr>
        <w:jc w:val="both"/>
        <w:rPr>
          <w:rFonts w:ascii="Bookman Old Style" w:hAnsi="Bookman Old Style" w:cs="Arial"/>
          <w:sz w:val="24"/>
          <w:szCs w:val="28"/>
        </w:rPr>
      </w:pPr>
      <w:r w:rsidRPr="00770A78">
        <w:rPr>
          <w:rFonts w:ascii="Bookman Old Style" w:hAnsi="Bookman Old Style" w:cs="Arial"/>
          <w:sz w:val="24"/>
          <w:szCs w:val="28"/>
        </w:rPr>
        <w:t>It is the Electoral Court, with exclusive jurisdiction to hear and decide upon election petitions, concerning the interpretation and application of electoral laws.</w:t>
      </w:r>
    </w:p>
    <w:p w:rsidR="00770A78" w:rsidRPr="00770A78" w:rsidRDefault="00770A78" w:rsidP="00770A78">
      <w:pPr>
        <w:pStyle w:val="ListParagraph"/>
        <w:numPr>
          <w:ilvl w:val="0"/>
          <w:numId w:val="10"/>
        </w:numPr>
        <w:jc w:val="both"/>
        <w:rPr>
          <w:rFonts w:ascii="Bookman Old Style" w:hAnsi="Bookman Old Style" w:cs="Arial"/>
          <w:sz w:val="24"/>
          <w:szCs w:val="28"/>
        </w:rPr>
      </w:pPr>
      <w:r w:rsidRPr="00770A78">
        <w:rPr>
          <w:rFonts w:ascii="Bookman Old Style" w:hAnsi="Bookman Old Style" w:cs="Arial"/>
          <w:sz w:val="24"/>
          <w:szCs w:val="28"/>
        </w:rPr>
        <w:t>It has jurisdiction to hear Admiralty cases both at first and last instance. At first instance, the case is heard by a single judge and on appeal by the Full Bench of the Supreme Court.</w:t>
      </w:r>
    </w:p>
    <w:p w:rsidR="00770A78" w:rsidRPr="00770A78" w:rsidRDefault="00770A78" w:rsidP="00770A78">
      <w:pPr>
        <w:pStyle w:val="ListParagraph"/>
        <w:numPr>
          <w:ilvl w:val="0"/>
          <w:numId w:val="10"/>
        </w:numPr>
        <w:jc w:val="both"/>
        <w:rPr>
          <w:rFonts w:ascii="Bookman Old Style" w:hAnsi="Bookman Old Style" w:cs="Arial"/>
          <w:sz w:val="24"/>
          <w:szCs w:val="28"/>
        </w:rPr>
      </w:pPr>
      <w:r w:rsidRPr="00770A78">
        <w:rPr>
          <w:rFonts w:ascii="Bookman Old Style" w:hAnsi="Bookman Old Style" w:cs="Arial"/>
          <w:sz w:val="24"/>
          <w:szCs w:val="28"/>
        </w:rPr>
        <w:t>It has exclusive jurisdiction to issue Prerogative orders, namely the prerogative orders of Habeas Corpus, Certiorari, Mandamus, Prohibition and Quo Warranto.</w:t>
      </w:r>
    </w:p>
    <w:p w:rsidR="009E38D9" w:rsidRDefault="00770A78" w:rsidP="00C0393C">
      <w:pPr>
        <w:pStyle w:val="ListParagraph"/>
        <w:numPr>
          <w:ilvl w:val="0"/>
          <w:numId w:val="10"/>
        </w:numPr>
        <w:jc w:val="both"/>
        <w:rPr>
          <w:rFonts w:ascii="Bookman Old Style" w:hAnsi="Bookman Old Style" w:cs="Arial"/>
          <w:sz w:val="24"/>
          <w:szCs w:val="28"/>
        </w:rPr>
      </w:pPr>
      <w:r w:rsidRPr="00770A78">
        <w:rPr>
          <w:rFonts w:ascii="Bookman Old Style" w:hAnsi="Bookman Old Style" w:cs="Arial"/>
          <w:sz w:val="24"/>
          <w:szCs w:val="28"/>
        </w:rPr>
        <w:t>Lastly, it has exclusive jurisdiction to sit as a Council and decide upon impeachment cases of the Highest Officials of the Republic.</w:t>
      </w:r>
    </w:p>
    <w:p w:rsidR="00C0393C" w:rsidRPr="00C0393C" w:rsidRDefault="00C0393C" w:rsidP="00C0393C">
      <w:pPr>
        <w:pStyle w:val="ListParagraph"/>
        <w:jc w:val="both"/>
        <w:rPr>
          <w:rFonts w:ascii="Bookman Old Style" w:hAnsi="Bookman Old Style" w:cs="Arial"/>
          <w:sz w:val="24"/>
          <w:szCs w:val="28"/>
        </w:rPr>
      </w:pPr>
    </w:p>
    <w:p w:rsidR="00C10AC9" w:rsidRPr="00A20FF6" w:rsidRDefault="00C10AC9" w:rsidP="00C10AC9">
      <w:pPr>
        <w:pStyle w:val="ListParagraph"/>
        <w:numPr>
          <w:ilvl w:val="0"/>
          <w:numId w:val="9"/>
        </w:numPr>
        <w:jc w:val="both"/>
        <w:rPr>
          <w:rFonts w:ascii="Bookman Old Style" w:hAnsi="Bookman Old Style" w:cs="Arial"/>
          <w:sz w:val="24"/>
          <w:szCs w:val="28"/>
          <w:u w:val="single"/>
        </w:rPr>
      </w:pPr>
      <w:r w:rsidRPr="00A20FF6">
        <w:rPr>
          <w:rFonts w:ascii="Bookman Old Style" w:hAnsi="Bookman Old Style" w:cs="Arial"/>
          <w:sz w:val="24"/>
          <w:szCs w:val="28"/>
          <w:u w:val="single"/>
        </w:rPr>
        <w:t>Powers and jurisdictio</w:t>
      </w:r>
      <w:r w:rsidR="00A20FF6">
        <w:rPr>
          <w:rFonts w:ascii="Bookman Old Style" w:hAnsi="Bookman Old Style" w:cs="Arial"/>
          <w:sz w:val="24"/>
          <w:szCs w:val="28"/>
          <w:u w:val="single"/>
        </w:rPr>
        <w:t>ns of the first instance courts:</w:t>
      </w:r>
    </w:p>
    <w:p w:rsidR="003E6784" w:rsidRDefault="00C10AC9" w:rsidP="00C10AC9">
      <w:pPr>
        <w:pStyle w:val="ListParagraph"/>
        <w:numPr>
          <w:ilvl w:val="0"/>
          <w:numId w:val="12"/>
        </w:numPr>
        <w:jc w:val="both"/>
        <w:rPr>
          <w:rFonts w:ascii="Bookman Old Style" w:hAnsi="Bookman Old Style" w:cs="Arial"/>
          <w:sz w:val="24"/>
          <w:szCs w:val="28"/>
        </w:rPr>
      </w:pPr>
      <w:r w:rsidRPr="00A20FF6">
        <w:rPr>
          <w:rFonts w:ascii="Bookman Old Style" w:hAnsi="Bookman Old Style" w:cs="Arial"/>
          <w:b/>
          <w:sz w:val="24"/>
          <w:szCs w:val="28"/>
        </w:rPr>
        <w:t>District Courts</w:t>
      </w:r>
      <w:r>
        <w:rPr>
          <w:rFonts w:ascii="Bookman Old Style" w:hAnsi="Bookman Old Style" w:cs="Arial"/>
          <w:sz w:val="24"/>
          <w:szCs w:val="28"/>
        </w:rPr>
        <w:t>, one</w:t>
      </w:r>
      <w:r w:rsidR="00A20FF6">
        <w:rPr>
          <w:rFonts w:ascii="Bookman Old Style" w:hAnsi="Bookman Old Style" w:cs="Arial"/>
          <w:sz w:val="24"/>
          <w:szCs w:val="28"/>
        </w:rPr>
        <w:t xml:space="preserve"> (1)</w:t>
      </w:r>
      <w:r>
        <w:rPr>
          <w:rFonts w:ascii="Bookman Old Style" w:hAnsi="Bookman Old Style" w:cs="Arial"/>
          <w:sz w:val="24"/>
          <w:szCs w:val="28"/>
        </w:rPr>
        <w:t xml:space="preserve"> for each of the six</w:t>
      </w:r>
      <w:r w:rsidR="00A20FF6">
        <w:rPr>
          <w:rFonts w:ascii="Bookman Old Style" w:hAnsi="Bookman Old Style" w:cs="Arial"/>
          <w:sz w:val="24"/>
          <w:szCs w:val="28"/>
        </w:rPr>
        <w:t xml:space="preserve"> (6)</w:t>
      </w:r>
      <w:r>
        <w:rPr>
          <w:rFonts w:ascii="Bookman Old Style" w:hAnsi="Bookman Old Style" w:cs="Arial"/>
          <w:sz w:val="24"/>
          <w:szCs w:val="28"/>
        </w:rPr>
        <w:t xml:space="preserve"> districts of Cyprus. Since the Turkish invasion of 1974</w:t>
      </w:r>
      <w:r w:rsidR="002033BF">
        <w:rPr>
          <w:rFonts w:ascii="Bookman Old Style" w:hAnsi="Bookman Old Style" w:cs="Arial"/>
          <w:sz w:val="24"/>
          <w:szCs w:val="28"/>
        </w:rPr>
        <w:t xml:space="preserve"> and the con</w:t>
      </w:r>
      <w:r w:rsidR="003E6784">
        <w:rPr>
          <w:rFonts w:ascii="Bookman Old Style" w:hAnsi="Bookman Old Style" w:cs="Arial"/>
          <w:sz w:val="24"/>
          <w:szCs w:val="28"/>
        </w:rPr>
        <w:t>tinuing occupation of the North-</w:t>
      </w:r>
      <w:r w:rsidR="002033BF">
        <w:rPr>
          <w:rFonts w:ascii="Bookman Old Style" w:hAnsi="Bookman Old Style" w:cs="Arial"/>
          <w:sz w:val="24"/>
          <w:szCs w:val="28"/>
        </w:rPr>
        <w:t>Eastern part of the island two</w:t>
      </w:r>
      <w:r w:rsidR="00720556">
        <w:rPr>
          <w:rFonts w:ascii="Bookman Old Style" w:hAnsi="Bookman Old Style" w:cs="Arial"/>
          <w:sz w:val="24"/>
          <w:szCs w:val="28"/>
        </w:rPr>
        <w:t xml:space="preserve"> (2)</w:t>
      </w:r>
      <w:r w:rsidR="002033BF">
        <w:rPr>
          <w:rFonts w:ascii="Bookman Old Style" w:hAnsi="Bookman Old Style" w:cs="Arial"/>
          <w:sz w:val="24"/>
          <w:szCs w:val="28"/>
        </w:rPr>
        <w:t xml:space="preserve"> of our District Courts, those of Famagusta and Kyrenia, are under occupation and their jurisdictions have been assumed by the District Courts of Larnaca and Nicosia, respectively.</w:t>
      </w:r>
      <w:r w:rsidR="003E6784">
        <w:rPr>
          <w:rFonts w:ascii="Bookman Old Style" w:hAnsi="Bookman Old Style" w:cs="Arial"/>
          <w:sz w:val="24"/>
          <w:szCs w:val="28"/>
        </w:rPr>
        <w:t xml:space="preserve"> The District Courts have jurisdiction to hear at first instance:</w:t>
      </w:r>
    </w:p>
    <w:p w:rsidR="00C10AC9" w:rsidRDefault="003E6784" w:rsidP="003E6784">
      <w:pPr>
        <w:pStyle w:val="ListParagraph"/>
        <w:numPr>
          <w:ilvl w:val="1"/>
          <w:numId w:val="13"/>
        </w:numPr>
        <w:jc w:val="both"/>
        <w:rPr>
          <w:rFonts w:ascii="Bookman Old Style" w:hAnsi="Bookman Old Style" w:cs="Arial"/>
          <w:sz w:val="24"/>
          <w:szCs w:val="28"/>
        </w:rPr>
      </w:pPr>
      <w:r>
        <w:rPr>
          <w:rFonts w:ascii="Bookman Old Style" w:hAnsi="Bookman Old Style" w:cs="Arial"/>
          <w:sz w:val="24"/>
          <w:szCs w:val="28"/>
        </w:rPr>
        <w:t>Civil cases where the cause of action has arisen wholl</w:t>
      </w:r>
      <w:r w:rsidR="00720556">
        <w:rPr>
          <w:rFonts w:ascii="Bookman Old Style" w:hAnsi="Bookman Old Style" w:cs="Arial"/>
          <w:sz w:val="24"/>
          <w:szCs w:val="28"/>
        </w:rPr>
        <w:t xml:space="preserve">y or </w:t>
      </w:r>
      <w:r w:rsidR="00A20FF6">
        <w:rPr>
          <w:rFonts w:ascii="Bookman Old Style" w:hAnsi="Bookman Old Style" w:cs="Arial"/>
          <w:sz w:val="24"/>
          <w:szCs w:val="28"/>
        </w:rPr>
        <w:t>part</w:t>
      </w:r>
      <w:r w:rsidR="00720556">
        <w:rPr>
          <w:rFonts w:ascii="Bookman Old Style" w:hAnsi="Bookman Old Style" w:cs="Arial"/>
          <w:sz w:val="24"/>
          <w:szCs w:val="28"/>
        </w:rPr>
        <w:t>ly</w:t>
      </w:r>
      <w:r w:rsidR="00A20FF6">
        <w:rPr>
          <w:rFonts w:ascii="Bookman Old Style" w:hAnsi="Bookman Old Style" w:cs="Arial"/>
          <w:sz w:val="24"/>
          <w:szCs w:val="28"/>
        </w:rPr>
        <w:t xml:space="preserve"> within the limits o</w:t>
      </w:r>
      <w:r>
        <w:rPr>
          <w:rFonts w:ascii="Bookman Old Style" w:hAnsi="Bookman Old Style" w:cs="Arial"/>
          <w:sz w:val="24"/>
          <w:szCs w:val="28"/>
        </w:rPr>
        <w:t>f the District where the Court is established, or where the Defendant resides or carries his business.</w:t>
      </w:r>
    </w:p>
    <w:p w:rsidR="003E6784" w:rsidRDefault="003E6784" w:rsidP="003E6784">
      <w:pPr>
        <w:pStyle w:val="ListParagraph"/>
        <w:numPr>
          <w:ilvl w:val="1"/>
          <w:numId w:val="13"/>
        </w:numPr>
        <w:jc w:val="both"/>
        <w:rPr>
          <w:rFonts w:ascii="Bookman Old Style" w:hAnsi="Bookman Old Style" w:cs="Arial"/>
          <w:sz w:val="24"/>
          <w:szCs w:val="28"/>
        </w:rPr>
      </w:pPr>
      <w:r>
        <w:rPr>
          <w:rFonts w:ascii="Bookman Old Style" w:hAnsi="Bookman Old Style" w:cs="Arial"/>
          <w:sz w:val="24"/>
          <w:szCs w:val="28"/>
        </w:rPr>
        <w:lastRenderedPageBreak/>
        <w:t>Criminal cases to be tried summarily</w:t>
      </w:r>
      <w:r w:rsidR="00A20FF6">
        <w:rPr>
          <w:rFonts w:ascii="Bookman Old Style" w:hAnsi="Bookman Old Style" w:cs="Arial"/>
          <w:sz w:val="24"/>
          <w:szCs w:val="28"/>
        </w:rPr>
        <w:t xml:space="preserve">, relating to offences punishable with a custodial sentence not exceeding five (5) years or with a </w:t>
      </w:r>
      <w:r w:rsidR="00720556">
        <w:rPr>
          <w:rFonts w:ascii="Bookman Old Style" w:hAnsi="Bookman Old Style" w:cs="Arial"/>
          <w:sz w:val="24"/>
          <w:szCs w:val="28"/>
        </w:rPr>
        <w:t xml:space="preserve">pecuniary </w:t>
      </w:r>
      <w:r w:rsidR="00A20FF6">
        <w:rPr>
          <w:rFonts w:ascii="Bookman Old Style" w:hAnsi="Bookman Old Style" w:cs="Arial"/>
          <w:sz w:val="24"/>
          <w:szCs w:val="28"/>
        </w:rPr>
        <w:t>fine not exceeding the amount of €85.000 or both.</w:t>
      </w:r>
    </w:p>
    <w:p w:rsidR="00D20313" w:rsidRPr="00C0393C" w:rsidRDefault="00A20FF6" w:rsidP="00C0393C">
      <w:pPr>
        <w:pStyle w:val="ListParagraph"/>
        <w:numPr>
          <w:ilvl w:val="0"/>
          <w:numId w:val="12"/>
        </w:numPr>
        <w:jc w:val="both"/>
        <w:rPr>
          <w:rFonts w:ascii="Bookman Old Style" w:hAnsi="Bookman Old Style" w:cs="Arial"/>
          <w:sz w:val="24"/>
          <w:szCs w:val="28"/>
        </w:rPr>
      </w:pPr>
      <w:r w:rsidRPr="00A20FF6">
        <w:rPr>
          <w:rFonts w:ascii="Bookman Old Style" w:hAnsi="Bookman Old Style" w:cs="Arial"/>
          <w:b/>
          <w:sz w:val="24"/>
          <w:szCs w:val="28"/>
        </w:rPr>
        <w:t>Assize Courts</w:t>
      </w:r>
      <w:r>
        <w:rPr>
          <w:rFonts w:ascii="Bookman Old Style" w:hAnsi="Bookman Old Style" w:cs="Arial"/>
          <w:sz w:val="24"/>
          <w:szCs w:val="28"/>
        </w:rPr>
        <w:t>, ha</w:t>
      </w:r>
      <w:r w:rsidR="00A16852">
        <w:rPr>
          <w:rFonts w:ascii="Bookman Old Style" w:hAnsi="Bookman Old Style" w:cs="Arial"/>
          <w:sz w:val="24"/>
          <w:szCs w:val="28"/>
        </w:rPr>
        <w:t>ve criminal jurisdiction, to hear any criminal offence</w:t>
      </w:r>
      <w:r>
        <w:rPr>
          <w:rFonts w:ascii="Bookman Old Style" w:hAnsi="Bookman Old Style" w:cs="Arial"/>
          <w:sz w:val="24"/>
          <w:szCs w:val="28"/>
        </w:rPr>
        <w:t xml:space="preserve"> punishable by the Criminal Code or any other l</w:t>
      </w:r>
      <w:r w:rsidR="007D0323">
        <w:rPr>
          <w:rFonts w:ascii="Bookman Old Style" w:hAnsi="Bookman Old Style" w:cs="Arial"/>
          <w:sz w:val="24"/>
          <w:szCs w:val="28"/>
        </w:rPr>
        <w:t>aw. Currently, there are five (5</w:t>
      </w:r>
      <w:r>
        <w:rPr>
          <w:rFonts w:ascii="Bookman Old Style" w:hAnsi="Bookman Old Style" w:cs="Arial"/>
          <w:sz w:val="24"/>
          <w:szCs w:val="28"/>
        </w:rPr>
        <w:t>) Assize Courts.</w:t>
      </w:r>
    </w:p>
    <w:p w:rsidR="00A20FF6" w:rsidRPr="00F55776" w:rsidRDefault="00A20FF6" w:rsidP="00A20FF6">
      <w:pPr>
        <w:pStyle w:val="ListParagraph"/>
        <w:numPr>
          <w:ilvl w:val="0"/>
          <w:numId w:val="12"/>
        </w:numPr>
        <w:jc w:val="both"/>
        <w:rPr>
          <w:rFonts w:ascii="Bookman Old Style" w:hAnsi="Bookman Old Style" w:cs="Arial"/>
          <w:sz w:val="24"/>
          <w:szCs w:val="28"/>
        </w:rPr>
      </w:pPr>
      <w:r>
        <w:rPr>
          <w:rFonts w:ascii="Bookman Old Style" w:hAnsi="Bookman Old Style" w:cs="Arial"/>
          <w:b/>
          <w:sz w:val="24"/>
          <w:szCs w:val="28"/>
        </w:rPr>
        <w:t xml:space="preserve">Courts of specialised Jurisdiction. </w:t>
      </w:r>
    </w:p>
    <w:p w:rsidR="00F55776" w:rsidRDefault="00F55776" w:rsidP="00F55776">
      <w:pPr>
        <w:pStyle w:val="ListParagraph"/>
        <w:numPr>
          <w:ilvl w:val="0"/>
          <w:numId w:val="16"/>
        </w:numPr>
        <w:jc w:val="both"/>
        <w:rPr>
          <w:rFonts w:ascii="Bookman Old Style" w:hAnsi="Bookman Old Style" w:cs="Arial"/>
          <w:sz w:val="24"/>
          <w:szCs w:val="28"/>
        </w:rPr>
      </w:pPr>
      <w:r>
        <w:rPr>
          <w:rFonts w:ascii="Bookman Old Style" w:hAnsi="Bookman Old Style" w:cs="Arial"/>
          <w:sz w:val="24"/>
          <w:szCs w:val="28"/>
        </w:rPr>
        <w:t>The recently establish</w:t>
      </w:r>
      <w:r w:rsidR="005A600C">
        <w:rPr>
          <w:rFonts w:ascii="Bookman Old Style" w:hAnsi="Bookman Old Style" w:cs="Arial"/>
          <w:sz w:val="24"/>
          <w:szCs w:val="28"/>
        </w:rPr>
        <w:t>ed</w:t>
      </w:r>
      <w:r>
        <w:rPr>
          <w:rFonts w:ascii="Bookman Old Style" w:hAnsi="Bookman Old Style" w:cs="Arial"/>
          <w:sz w:val="24"/>
          <w:szCs w:val="28"/>
        </w:rPr>
        <w:t xml:space="preserve">, </w:t>
      </w:r>
      <w:r w:rsidRPr="00720556">
        <w:rPr>
          <w:rFonts w:ascii="Bookman Old Style" w:hAnsi="Bookman Old Style" w:cs="Arial"/>
          <w:b/>
          <w:sz w:val="24"/>
          <w:szCs w:val="28"/>
        </w:rPr>
        <w:t>Administrative Court</w:t>
      </w:r>
      <w:r>
        <w:rPr>
          <w:rFonts w:ascii="Bookman Old Style" w:hAnsi="Bookman Old Style" w:cs="Arial"/>
          <w:sz w:val="24"/>
          <w:szCs w:val="28"/>
        </w:rPr>
        <w:t>, founded in January 2016. It is composed of seven (7) Judges, one of whom is the President. It adjudicates, at first instance, upon administrative recourses, under Article 146 of the Constitution.</w:t>
      </w:r>
    </w:p>
    <w:p w:rsidR="00F55776" w:rsidRDefault="00F55776" w:rsidP="00F55776">
      <w:pPr>
        <w:pStyle w:val="ListParagraph"/>
        <w:numPr>
          <w:ilvl w:val="0"/>
          <w:numId w:val="16"/>
        </w:numPr>
        <w:jc w:val="both"/>
        <w:rPr>
          <w:rFonts w:ascii="Bookman Old Style" w:hAnsi="Bookman Old Style" w:cs="Arial"/>
          <w:sz w:val="24"/>
          <w:szCs w:val="28"/>
        </w:rPr>
      </w:pPr>
      <w:r w:rsidRPr="00F55776">
        <w:rPr>
          <w:rFonts w:ascii="Bookman Old Style" w:hAnsi="Bookman Old Style" w:cs="Arial"/>
          <w:b/>
          <w:sz w:val="24"/>
          <w:szCs w:val="28"/>
        </w:rPr>
        <w:t xml:space="preserve">The </w:t>
      </w:r>
      <w:bookmarkStart w:id="2" w:name="_Hlk515435223"/>
      <w:r w:rsidRPr="00F55776">
        <w:rPr>
          <w:rFonts w:ascii="Bookman Old Style" w:hAnsi="Bookman Old Style" w:cs="Arial"/>
          <w:b/>
          <w:sz w:val="24"/>
          <w:szCs w:val="28"/>
        </w:rPr>
        <w:t>Rent Control Tribunals</w:t>
      </w:r>
      <w:bookmarkEnd w:id="2"/>
      <w:r>
        <w:rPr>
          <w:rFonts w:ascii="Bookman Old Style" w:hAnsi="Bookman Old Style" w:cs="Arial"/>
          <w:sz w:val="24"/>
          <w:szCs w:val="28"/>
        </w:rPr>
        <w:t xml:space="preserve">, which have </w:t>
      </w:r>
      <w:r w:rsidR="00A8483C">
        <w:rPr>
          <w:rFonts w:ascii="Bookman Old Style" w:hAnsi="Bookman Old Style" w:cs="Arial"/>
          <w:sz w:val="24"/>
          <w:szCs w:val="28"/>
        </w:rPr>
        <w:t>jurisdiction to try all disputes arising from the appl</w:t>
      </w:r>
      <w:r w:rsidR="00A16852">
        <w:rPr>
          <w:rFonts w:ascii="Bookman Old Style" w:hAnsi="Bookman Old Style" w:cs="Arial"/>
          <w:sz w:val="24"/>
          <w:szCs w:val="28"/>
        </w:rPr>
        <w:t>ication of the Rent Control legislation</w:t>
      </w:r>
      <w:r w:rsidR="00A8483C">
        <w:rPr>
          <w:rFonts w:ascii="Bookman Old Style" w:hAnsi="Bookman Old Style" w:cs="Arial"/>
          <w:sz w:val="24"/>
          <w:szCs w:val="28"/>
        </w:rPr>
        <w:t>. A Rent Control Tribunal is composed of one</w:t>
      </w:r>
      <w:r w:rsidR="00720556">
        <w:rPr>
          <w:rFonts w:ascii="Bookman Old Style" w:hAnsi="Bookman Old Style" w:cs="Arial"/>
          <w:sz w:val="24"/>
          <w:szCs w:val="28"/>
        </w:rPr>
        <w:t xml:space="preserve"> (1)</w:t>
      </w:r>
      <w:r w:rsidR="00A8483C">
        <w:rPr>
          <w:rFonts w:ascii="Bookman Old Style" w:hAnsi="Bookman Old Style" w:cs="Arial"/>
          <w:sz w:val="24"/>
          <w:szCs w:val="28"/>
        </w:rPr>
        <w:t xml:space="preserve"> President, who is a Judicial Officer, and </w:t>
      </w:r>
      <w:r w:rsidR="00720556">
        <w:rPr>
          <w:rFonts w:ascii="Bookman Old Style" w:hAnsi="Bookman Old Style" w:cs="Arial"/>
          <w:sz w:val="24"/>
          <w:szCs w:val="28"/>
        </w:rPr>
        <w:t>two (2) lay members representing the landlords and the tenants. Three (3) such Tribunals are currently present.</w:t>
      </w:r>
    </w:p>
    <w:p w:rsidR="00720556" w:rsidRDefault="00720556" w:rsidP="00F55776">
      <w:pPr>
        <w:pStyle w:val="ListParagraph"/>
        <w:numPr>
          <w:ilvl w:val="0"/>
          <w:numId w:val="16"/>
        </w:numPr>
        <w:jc w:val="both"/>
        <w:rPr>
          <w:rFonts w:ascii="Bookman Old Style" w:hAnsi="Bookman Old Style" w:cs="Arial"/>
          <w:sz w:val="24"/>
          <w:szCs w:val="28"/>
        </w:rPr>
      </w:pPr>
      <w:r>
        <w:rPr>
          <w:rFonts w:ascii="Bookman Old Style" w:hAnsi="Bookman Old Style" w:cs="Arial"/>
          <w:b/>
          <w:sz w:val="24"/>
          <w:szCs w:val="28"/>
        </w:rPr>
        <w:t xml:space="preserve">The </w:t>
      </w:r>
      <w:bookmarkStart w:id="3" w:name="_Hlk515435183"/>
      <w:r>
        <w:rPr>
          <w:rFonts w:ascii="Bookman Old Style" w:hAnsi="Bookman Old Style" w:cs="Arial"/>
          <w:b/>
          <w:sz w:val="24"/>
          <w:szCs w:val="28"/>
        </w:rPr>
        <w:t>Industrial Disputes Tribunal</w:t>
      </w:r>
      <w:bookmarkEnd w:id="3"/>
      <w:r>
        <w:rPr>
          <w:rFonts w:ascii="Bookman Old Style" w:hAnsi="Bookman Old Style" w:cs="Arial"/>
          <w:sz w:val="24"/>
          <w:szCs w:val="28"/>
        </w:rPr>
        <w:t xml:space="preserve">, which has jurisdiction to hear applications by employees for unfair dismissal and redundancies. It is composed of one (1) President, who is a Judicial Officer, and two (2) lay members representing the employers and the employees. </w:t>
      </w:r>
      <w:bookmarkStart w:id="4" w:name="_Hlk514760646"/>
      <w:r>
        <w:rPr>
          <w:rFonts w:ascii="Bookman Old Style" w:hAnsi="Bookman Old Style" w:cs="Arial"/>
          <w:sz w:val="24"/>
          <w:szCs w:val="28"/>
        </w:rPr>
        <w:t xml:space="preserve">Only one (1) such Tribunal is established for the whole of Cyprus. </w:t>
      </w:r>
    </w:p>
    <w:bookmarkEnd w:id="4"/>
    <w:p w:rsidR="00720556" w:rsidRDefault="00720556" w:rsidP="00720556">
      <w:pPr>
        <w:pStyle w:val="ListParagraph"/>
        <w:numPr>
          <w:ilvl w:val="0"/>
          <w:numId w:val="16"/>
        </w:numPr>
        <w:jc w:val="both"/>
        <w:rPr>
          <w:rFonts w:ascii="Bookman Old Style" w:hAnsi="Bookman Old Style" w:cs="Arial"/>
          <w:sz w:val="24"/>
          <w:szCs w:val="28"/>
        </w:rPr>
      </w:pPr>
      <w:r>
        <w:rPr>
          <w:rFonts w:ascii="Bookman Old Style" w:hAnsi="Bookman Old Style" w:cs="Arial"/>
          <w:b/>
          <w:sz w:val="24"/>
          <w:szCs w:val="28"/>
        </w:rPr>
        <w:t>The Military Tribunal</w:t>
      </w:r>
      <w:r>
        <w:rPr>
          <w:rFonts w:ascii="Bookman Old Style" w:hAnsi="Bookman Old Style" w:cs="Arial"/>
          <w:sz w:val="24"/>
          <w:szCs w:val="28"/>
        </w:rPr>
        <w:t xml:space="preserve">, which has jurisdiction to try offences committed by the members of the Armed Forces, under the Criminal Code and the Military Criminal Code. It is composed of one (1) President, who is a Judicial Officer, and two (2) military officers who have no power of decision. Only one (1) such Tribunal is established for the whole of Cyprus. </w:t>
      </w:r>
    </w:p>
    <w:p w:rsidR="0081532B" w:rsidRDefault="00874DFC" w:rsidP="00C0393C">
      <w:pPr>
        <w:pStyle w:val="ListParagraph"/>
        <w:numPr>
          <w:ilvl w:val="0"/>
          <w:numId w:val="16"/>
        </w:numPr>
        <w:jc w:val="both"/>
        <w:rPr>
          <w:rFonts w:ascii="Bookman Old Style" w:hAnsi="Bookman Old Style" w:cs="Arial"/>
          <w:sz w:val="24"/>
          <w:szCs w:val="28"/>
        </w:rPr>
      </w:pPr>
      <w:r w:rsidRPr="00874DFC">
        <w:rPr>
          <w:rFonts w:ascii="Bookman Old Style" w:hAnsi="Bookman Old Style" w:cs="Arial"/>
          <w:b/>
          <w:sz w:val="24"/>
          <w:szCs w:val="28"/>
        </w:rPr>
        <w:t>The Family Courts</w:t>
      </w:r>
      <w:r>
        <w:rPr>
          <w:rFonts w:ascii="Bookman Old Style" w:hAnsi="Bookman Old Style" w:cs="Arial"/>
          <w:sz w:val="24"/>
          <w:szCs w:val="28"/>
        </w:rPr>
        <w:t xml:space="preserve">, which have jurisdiction to hear </w:t>
      </w:r>
      <w:r w:rsidR="00AC6429">
        <w:rPr>
          <w:rFonts w:ascii="Bookman Old Style" w:hAnsi="Bookman Old Style" w:cs="Arial"/>
          <w:sz w:val="24"/>
          <w:szCs w:val="28"/>
        </w:rPr>
        <w:t>matrimonial petitions for the dissolution of marriage, property disputes and matters relating to the custody, maintenance, access and adoption of children.</w:t>
      </w:r>
      <w:r w:rsidR="002D0235">
        <w:rPr>
          <w:rFonts w:ascii="Bookman Old Style" w:hAnsi="Bookman Old Style" w:cs="Arial"/>
          <w:sz w:val="24"/>
          <w:szCs w:val="28"/>
        </w:rPr>
        <w:t xml:space="preserve"> They are composed of one (1) President and two (2) other Judges. At present three (3) such Courts exist.</w:t>
      </w:r>
    </w:p>
    <w:p w:rsidR="00C0393C" w:rsidRPr="00C0393C" w:rsidRDefault="00C0393C" w:rsidP="00C0393C">
      <w:pPr>
        <w:pStyle w:val="ListParagraph"/>
        <w:ind w:left="1440"/>
        <w:jc w:val="both"/>
        <w:rPr>
          <w:rFonts w:ascii="Bookman Old Style" w:hAnsi="Bookman Old Style" w:cs="Arial"/>
          <w:sz w:val="24"/>
          <w:szCs w:val="28"/>
        </w:rPr>
      </w:pPr>
    </w:p>
    <w:p w:rsidR="00C94BE5" w:rsidRDefault="00C94BE5" w:rsidP="00C94BE5">
      <w:pPr>
        <w:pStyle w:val="ListParagraph"/>
        <w:numPr>
          <w:ilvl w:val="0"/>
          <w:numId w:val="6"/>
        </w:numPr>
        <w:jc w:val="both"/>
        <w:rPr>
          <w:rFonts w:ascii="Bookman Old Style" w:hAnsi="Bookman Old Style" w:cs="Arial"/>
          <w:b/>
          <w:sz w:val="24"/>
          <w:szCs w:val="28"/>
        </w:rPr>
      </w:pPr>
      <w:r w:rsidRPr="00C94BE5">
        <w:rPr>
          <w:rFonts w:ascii="Bookman Old Style" w:hAnsi="Bookman Old Style" w:cs="Arial"/>
          <w:b/>
          <w:sz w:val="24"/>
          <w:szCs w:val="28"/>
        </w:rPr>
        <w:t>RULES GOVERNING THE COMPETENT BODIES.</w:t>
      </w:r>
    </w:p>
    <w:p w:rsidR="0059485D" w:rsidRDefault="0059485D" w:rsidP="00F83FA9">
      <w:pPr>
        <w:jc w:val="both"/>
        <w:rPr>
          <w:rFonts w:ascii="Bookman Old Style" w:hAnsi="Bookman Old Style" w:cs="Arial"/>
          <w:b/>
          <w:sz w:val="24"/>
          <w:szCs w:val="28"/>
        </w:rPr>
      </w:pPr>
      <w:r>
        <w:rPr>
          <w:rFonts w:ascii="Bookman Old Style" w:hAnsi="Bookman Old Style" w:cs="Arial"/>
          <w:b/>
          <w:sz w:val="24"/>
          <w:szCs w:val="28"/>
        </w:rPr>
        <w:t>7. The origin of rules delimiting the competence of ordinary courts in the review of administrative acts.</w:t>
      </w:r>
    </w:p>
    <w:p w:rsidR="00DD75AB" w:rsidRDefault="00B72848" w:rsidP="00F83FA9">
      <w:pPr>
        <w:jc w:val="both"/>
        <w:rPr>
          <w:rFonts w:ascii="Bookman Old Style" w:hAnsi="Bookman Old Style" w:cs="Arial"/>
          <w:sz w:val="24"/>
          <w:szCs w:val="28"/>
        </w:rPr>
      </w:pPr>
      <w:r>
        <w:rPr>
          <w:rFonts w:ascii="Bookman Old Style" w:hAnsi="Bookman Old Style" w:cs="Arial"/>
          <w:sz w:val="24"/>
          <w:szCs w:val="28"/>
        </w:rPr>
        <w:t>Article 146.</w:t>
      </w:r>
      <w:r w:rsidR="00DD75AB" w:rsidRPr="00DD75AB">
        <w:rPr>
          <w:rFonts w:ascii="Bookman Old Style" w:hAnsi="Bookman Old Style" w:cs="Arial"/>
          <w:sz w:val="24"/>
          <w:szCs w:val="28"/>
        </w:rPr>
        <w:t xml:space="preserve">1 of the Constitution </w:t>
      </w:r>
      <w:r w:rsidR="00DD75AB">
        <w:rPr>
          <w:rFonts w:ascii="Bookman Old Style" w:hAnsi="Bookman Old Style" w:cs="Arial"/>
          <w:sz w:val="24"/>
          <w:szCs w:val="28"/>
        </w:rPr>
        <w:t>vests jurisdiction to review administrative action exclusively in the Administrative Court and in the Supreme Constitutional Court</w:t>
      </w:r>
      <w:r w:rsidR="00DD75AB">
        <w:rPr>
          <w:rStyle w:val="FootnoteReference"/>
          <w:rFonts w:ascii="Bookman Old Style" w:hAnsi="Bookman Old Style" w:cs="Arial"/>
          <w:sz w:val="24"/>
          <w:szCs w:val="28"/>
        </w:rPr>
        <w:footnoteReference w:id="6"/>
      </w:r>
      <w:r w:rsidR="00DD75AB">
        <w:rPr>
          <w:rFonts w:ascii="Bookman Old Style" w:hAnsi="Bookman Old Style" w:cs="Arial"/>
          <w:sz w:val="24"/>
          <w:szCs w:val="28"/>
        </w:rPr>
        <w:t xml:space="preserve"> upon appeal. No other courts can assume directly or </w:t>
      </w:r>
      <w:r w:rsidR="00DD75AB">
        <w:rPr>
          <w:rFonts w:ascii="Bookman Old Style" w:hAnsi="Bookman Old Style" w:cs="Arial"/>
          <w:sz w:val="24"/>
          <w:szCs w:val="28"/>
        </w:rPr>
        <w:lastRenderedPageBreak/>
        <w:t xml:space="preserve">indirectly jurisdiction </w:t>
      </w:r>
      <w:bookmarkStart w:id="5" w:name="_Hlk515005671"/>
      <w:r w:rsidR="00DD75AB">
        <w:rPr>
          <w:rFonts w:ascii="Bookman Old Style" w:hAnsi="Bookman Old Style" w:cs="Arial"/>
          <w:sz w:val="24"/>
          <w:szCs w:val="28"/>
        </w:rPr>
        <w:t xml:space="preserve">to review acts, decisions or omissions </w:t>
      </w:r>
      <w:r w:rsidR="00D17B5E">
        <w:rPr>
          <w:rFonts w:ascii="Bookman Old Style" w:hAnsi="Bookman Old Style" w:cs="Arial"/>
          <w:sz w:val="24"/>
          <w:szCs w:val="28"/>
        </w:rPr>
        <w:t xml:space="preserve">of administrative authorities. </w:t>
      </w:r>
      <w:bookmarkEnd w:id="5"/>
      <w:r w:rsidR="00D17B5E">
        <w:rPr>
          <w:rFonts w:ascii="Bookman Old Style" w:hAnsi="Bookman Old Style" w:cs="Arial"/>
          <w:sz w:val="24"/>
          <w:szCs w:val="28"/>
        </w:rPr>
        <w:t>To whatever extent an administrative decision is relevant to a judicial pronouncement in the context of civil or criminal proceedings, the court will accept it and act upon it without delay. For example, in the prosecution of a person for failure to pay taxes due, the Criminal Court will not inquire into the validity of the administrative authority. Its jurisdiction is limited to ascertaining whether the decision was duly taken and communicated to the person affected and if so whether there was failure to comply with it. A tax decision can onl</w:t>
      </w:r>
      <w:r w:rsidR="00E7494A">
        <w:rPr>
          <w:rFonts w:ascii="Bookman Old Style" w:hAnsi="Bookman Old Style" w:cs="Arial"/>
          <w:sz w:val="24"/>
          <w:szCs w:val="28"/>
        </w:rPr>
        <w:t>y be contested by filing a recourse</w:t>
      </w:r>
      <w:r w:rsidR="00D17B5E">
        <w:rPr>
          <w:rFonts w:ascii="Bookman Old Style" w:hAnsi="Bookman Old Style" w:cs="Arial"/>
          <w:sz w:val="24"/>
          <w:szCs w:val="28"/>
        </w:rPr>
        <w:t xml:space="preserve"> under Article 146. The validity of such decision can only be tested in this context</w:t>
      </w:r>
      <w:r w:rsidR="003C53F4">
        <w:rPr>
          <w:rStyle w:val="FootnoteReference"/>
          <w:rFonts w:ascii="Bookman Old Style" w:hAnsi="Bookman Old Style" w:cs="Arial"/>
          <w:sz w:val="24"/>
          <w:szCs w:val="28"/>
        </w:rPr>
        <w:footnoteReference w:id="7"/>
      </w:r>
      <w:r w:rsidR="00D17B5E">
        <w:rPr>
          <w:rFonts w:ascii="Bookman Old Style" w:hAnsi="Bookman Old Style" w:cs="Arial"/>
          <w:sz w:val="24"/>
          <w:szCs w:val="28"/>
        </w:rPr>
        <w:t xml:space="preserve">. </w:t>
      </w:r>
      <w:r w:rsidR="00DC2475">
        <w:rPr>
          <w:rFonts w:ascii="Bookman Old Style" w:hAnsi="Bookman Old Style" w:cs="Arial"/>
          <w:sz w:val="24"/>
          <w:szCs w:val="28"/>
        </w:rPr>
        <w:t xml:space="preserve">The same applies to civil proceedings. In no circumstances will the Civil Court inquire into the validity of an administrative decision. </w:t>
      </w:r>
    </w:p>
    <w:p w:rsidR="00836DA8" w:rsidRDefault="00836DA8" w:rsidP="00F83FA9">
      <w:pPr>
        <w:jc w:val="both"/>
        <w:rPr>
          <w:rFonts w:ascii="Bookman Old Style" w:hAnsi="Bookman Old Style" w:cs="Arial"/>
          <w:b/>
          <w:sz w:val="24"/>
          <w:szCs w:val="28"/>
        </w:rPr>
      </w:pPr>
      <w:r w:rsidRPr="00836DA8">
        <w:rPr>
          <w:rFonts w:ascii="Bookman Old Style" w:hAnsi="Bookman Old Style" w:cs="Arial"/>
          <w:b/>
          <w:sz w:val="24"/>
          <w:szCs w:val="28"/>
        </w:rPr>
        <w:t>8. The existence and origins of specific rules related to the competence and duties of the administrative courts or tribunals.</w:t>
      </w:r>
    </w:p>
    <w:p w:rsidR="000A65EC" w:rsidRDefault="005B649B" w:rsidP="00F83FA9">
      <w:pPr>
        <w:jc w:val="both"/>
        <w:rPr>
          <w:rFonts w:ascii="Bookman Old Style" w:hAnsi="Bookman Old Style" w:cs="Arial"/>
          <w:sz w:val="24"/>
          <w:szCs w:val="28"/>
        </w:rPr>
      </w:pPr>
      <w:r>
        <w:rPr>
          <w:rFonts w:ascii="Bookman Old Style" w:hAnsi="Bookman Old Style" w:cs="Arial"/>
          <w:sz w:val="24"/>
          <w:szCs w:val="28"/>
        </w:rPr>
        <w:t xml:space="preserve">As explained in </w:t>
      </w:r>
      <w:r w:rsidR="00BE466B">
        <w:rPr>
          <w:rFonts w:ascii="Bookman Old Style" w:hAnsi="Bookman Old Style" w:cs="Arial"/>
          <w:sz w:val="24"/>
          <w:szCs w:val="28"/>
        </w:rPr>
        <w:t>p</w:t>
      </w:r>
      <w:r>
        <w:rPr>
          <w:rFonts w:ascii="Bookman Old Style" w:hAnsi="Bookman Old Style" w:cs="Arial"/>
          <w:sz w:val="24"/>
          <w:szCs w:val="28"/>
        </w:rPr>
        <w:t>ara.</w:t>
      </w:r>
      <w:r w:rsidR="00E7494A">
        <w:rPr>
          <w:rFonts w:ascii="Bookman Old Style" w:hAnsi="Bookman Old Style" w:cs="Arial"/>
          <w:sz w:val="24"/>
          <w:szCs w:val="28"/>
        </w:rPr>
        <w:t xml:space="preserve"> 7</w:t>
      </w:r>
      <w:r w:rsidR="00750B4D">
        <w:rPr>
          <w:rFonts w:ascii="Bookman Old Style" w:hAnsi="Bookman Old Style" w:cs="Arial"/>
          <w:sz w:val="24"/>
          <w:szCs w:val="28"/>
        </w:rPr>
        <w:t>,</w:t>
      </w:r>
      <w:r w:rsidR="00750B4D" w:rsidRPr="00750B4D">
        <w:rPr>
          <w:rFonts w:ascii="Bookman Old Style" w:hAnsi="Bookman Old Style" w:cs="Arial"/>
          <w:sz w:val="24"/>
          <w:szCs w:val="28"/>
        </w:rPr>
        <w:t xml:space="preserve"> </w:t>
      </w:r>
      <w:r w:rsidR="00A369C2">
        <w:rPr>
          <w:rFonts w:ascii="Bookman Old Style" w:hAnsi="Bookman Old Style" w:cs="Arial"/>
          <w:sz w:val="24"/>
          <w:szCs w:val="28"/>
        </w:rPr>
        <w:t>Article 146.</w:t>
      </w:r>
      <w:r w:rsidR="00750B4D" w:rsidRPr="00DD75AB">
        <w:rPr>
          <w:rFonts w:ascii="Bookman Old Style" w:hAnsi="Bookman Old Style" w:cs="Arial"/>
          <w:sz w:val="24"/>
          <w:szCs w:val="28"/>
        </w:rPr>
        <w:t xml:space="preserve">1 of the Constitution </w:t>
      </w:r>
      <w:r w:rsidR="00750B4D">
        <w:rPr>
          <w:rFonts w:ascii="Bookman Old Style" w:hAnsi="Bookman Old Style" w:cs="Arial"/>
          <w:sz w:val="24"/>
          <w:szCs w:val="28"/>
        </w:rPr>
        <w:t>vests jurisdiction to review administrative action exclusively in the Administrative Court and in the Supreme Constitutional Court</w:t>
      </w:r>
      <w:r w:rsidR="00750B4D">
        <w:rPr>
          <w:rStyle w:val="FootnoteReference"/>
          <w:rFonts w:ascii="Bookman Old Style" w:hAnsi="Bookman Old Style" w:cs="Arial"/>
          <w:sz w:val="24"/>
          <w:szCs w:val="28"/>
        </w:rPr>
        <w:footnoteReference w:id="8"/>
      </w:r>
      <w:r w:rsidR="00750B4D">
        <w:rPr>
          <w:rFonts w:ascii="Bookman Old Style" w:hAnsi="Bookman Old Style" w:cs="Arial"/>
          <w:sz w:val="24"/>
          <w:szCs w:val="28"/>
        </w:rPr>
        <w:t xml:space="preserve"> upon appeal.</w:t>
      </w:r>
    </w:p>
    <w:p w:rsidR="00750B4D" w:rsidRDefault="00750B4D" w:rsidP="00F83FA9">
      <w:pPr>
        <w:jc w:val="both"/>
        <w:rPr>
          <w:rFonts w:ascii="Bookman Old Style" w:hAnsi="Bookman Old Style" w:cs="Arial"/>
          <w:sz w:val="24"/>
          <w:szCs w:val="24"/>
          <w:lang w:val="en-US"/>
        </w:rPr>
      </w:pPr>
      <w:r>
        <w:rPr>
          <w:rFonts w:ascii="Bookman Old Style" w:hAnsi="Bookman Old Style" w:cs="Arial"/>
          <w:sz w:val="24"/>
          <w:szCs w:val="28"/>
        </w:rPr>
        <w:t xml:space="preserve">Statutory jurisdiction to review administrative acts, decisions or omissions is conferred on the Administrative Court by section 3 of the </w:t>
      </w:r>
      <w:r w:rsidRPr="001E1543">
        <w:rPr>
          <w:rFonts w:ascii="Bookman Old Style" w:hAnsi="Bookman Old Style" w:cs="Arial"/>
          <w:b/>
          <w:sz w:val="24"/>
          <w:szCs w:val="24"/>
          <w:lang w:val="en-US"/>
        </w:rPr>
        <w:t>Administrative</w:t>
      </w:r>
      <w:r w:rsidR="005524CA">
        <w:rPr>
          <w:rFonts w:ascii="Bookman Old Style" w:hAnsi="Bookman Old Style" w:cs="Arial"/>
          <w:b/>
          <w:sz w:val="24"/>
          <w:szCs w:val="24"/>
          <w:lang w:val="en-US"/>
        </w:rPr>
        <w:t xml:space="preserve"> Court’s Law</w:t>
      </w:r>
      <w:r w:rsidRPr="001E1543">
        <w:rPr>
          <w:rFonts w:ascii="Bookman Old Style" w:hAnsi="Bookman Old Style" w:cs="Arial"/>
          <w:b/>
          <w:sz w:val="24"/>
          <w:szCs w:val="24"/>
          <w:lang w:val="en-US"/>
        </w:rPr>
        <w:t xml:space="preserve"> of 2015</w:t>
      </w:r>
      <w:r>
        <w:rPr>
          <w:rFonts w:ascii="Bookman Old Style" w:hAnsi="Bookman Old Style" w:cs="Arial"/>
          <w:b/>
          <w:sz w:val="24"/>
          <w:szCs w:val="24"/>
          <w:lang w:val="en-US"/>
        </w:rPr>
        <w:t>.</w:t>
      </w:r>
      <w:r w:rsidR="000A32B8">
        <w:rPr>
          <w:rFonts w:ascii="Bookman Old Style" w:hAnsi="Bookman Old Style" w:cs="Arial"/>
          <w:b/>
          <w:sz w:val="24"/>
          <w:szCs w:val="24"/>
          <w:lang w:val="en-US"/>
        </w:rPr>
        <w:t xml:space="preserve"> </w:t>
      </w:r>
      <w:r w:rsidR="000A32B8" w:rsidRPr="00A369C2">
        <w:rPr>
          <w:rFonts w:ascii="Bookman Old Style" w:hAnsi="Bookman Old Style" w:cs="Arial"/>
          <w:sz w:val="24"/>
          <w:szCs w:val="24"/>
          <w:lang w:val="en-US"/>
        </w:rPr>
        <w:t xml:space="preserve">The Supreme Court’s </w:t>
      </w:r>
      <w:r w:rsidR="00A369C2" w:rsidRPr="00A369C2">
        <w:rPr>
          <w:rFonts w:ascii="Bookman Old Style" w:hAnsi="Bookman Old Style" w:cs="Arial"/>
          <w:sz w:val="24"/>
          <w:szCs w:val="24"/>
          <w:lang w:val="en-US"/>
        </w:rPr>
        <w:t>statutory appellate jurisdiction is conferred by section 13 of the aforementioned Act</w:t>
      </w:r>
      <w:r w:rsidR="00A369C2">
        <w:rPr>
          <w:rFonts w:ascii="Bookman Old Style" w:hAnsi="Bookman Old Style" w:cs="Arial"/>
          <w:sz w:val="24"/>
          <w:szCs w:val="24"/>
          <w:lang w:val="en-US"/>
        </w:rPr>
        <w:t>. Appeals may be filed on questions of law</w:t>
      </w:r>
      <w:r w:rsidR="00E83095">
        <w:rPr>
          <w:rFonts w:ascii="Bookman Old Style" w:hAnsi="Bookman Old Style" w:cs="Arial"/>
          <w:sz w:val="24"/>
          <w:szCs w:val="24"/>
          <w:lang w:val="en-US"/>
        </w:rPr>
        <w:t xml:space="preserve"> only</w:t>
      </w:r>
      <w:r w:rsidR="00A369C2">
        <w:rPr>
          <w:rFonts w:ascii="Bookman Old Style" w:hAnsi="Bookman Old Style" w:cs="Arial"/>
          <w:sz w:val="24"/>
          <w:szCs w:val="24"/>
          <w:lang w:val="en-US"/>
        </w:rPr>
        <w:t>.</w:t>
      </w:r>
    </w:p>
    <w:p w:rsidR="007802E6" w:rsidRDefault="00A369C2" w:rsidP="007802E6">
      <w:pPr>
        <w:jc w:val="both"/>
        <w:rPr>
          <w:rFonts w:ascii="Bookman Old Style" w:hAnsi="Bookman Old Style" w:cs="Arial"/>
          <w:sz w:val="24"/>
          <w:szCs w:val="24"/>
          <w:u w:val="single"/>
          <w:lang w:val="en-US"/>
        </w:rPr>
      </w:pPr>
      <w:r w:rsidRPr="00A369C2">
        <w:rPr>
          <w:rFonts w:ascii="Bookman Old Style" w:hAnsi="Bookman Old Style" w:cs="Arial"/>
          <w:sz w:val="24"/>
          <w:szCs w:val="24"/>
          <w:u w:val="single"/>
          <w:lang w:val="en-US"/>
        </w:rPr>
        <w:t>Administrative Court</w:t>
      </w:r>
      <w:r>
        <w:rPr>
          <w:rFonts w:ascii="Bookman Old Style" w:hAnsi="Bookman Old Style" w:cs="Arial"/>
          <w:sz w:val="24"/>
          <w:szCs w:val="24"/>
          <w:u w:val="single"/>
          <w:lang w:val="en-US"/>
        </w:rPr>
        <w:t>’s competences and duties</w:t>
      </w:r>
      <w:r w:rsidRPr="00A369C2">
        <w:rPr>
          <w:rFonts w:ascii="Bookman Old Style" w:hAnsi="Bookman Old Style" w:cs="Arial"/>
          <w:sz w:val="24"/>
          <w:szCs w:val="24"/>
          <w:u w:val="single"/>
          <w:lang w:val="en-US"/>
        </w:rPr>
        <w:t>:</w:t>
      </w:r>
    </w:p>
    <w:p w:rsidR="00337552" w:rsidRDefault="008C4480" w:rsidP="00337552">
      <w:pPr>
        <w:spacing w:line="240" w:lineRule="auto"/>
        <w:jc w:val="both"/>
        <w:rPr>
          <w:rFonts w:ascii="Bookman Old Style" w:hAnsi="Bookman Old Style" w:cs="Arial"/>
          <w:sz w:val="24"/>
          <w:szCs w:val="24"/>
          <w:lang w:val="en-US"/>
        </w:rPr>
      </w:pPr>
      <w:r>
        <w:rPr>
          <w:rFonts w:ascii="Bookman Old Style" w:hAnsi="Bookman Old Style" w:cs="Arial"/>
          <w:sz w:val="24"/>
          <w:szCs w:val="24"/>
          <w:lang w:val="en-US"/>
        </w:rPr>
        <w:t xml:space="preserve">The role of the Administrative Court in a claim for judicial review is </w:t>
      </w:r>
      <w:r w:rsidR="00337552" w:rsidRPr="001E1543">
        <w:rPr>
          <w:rFonts w:ascii="Bookman Old Style" w:hAnsi="Bookman Old Style" w:cs="Arial"/>
          <w:sz w:val="24"/>
          <w:szCs w:val="24"/>
        </w:rPr>
        <w:t xml:space="preserve">limited to testing the legality and not the correctness of administrative decisions. </w:t>
      </w:r>
      <w:r>
        <w:rPr>
          <w:rFonts w:ascii="Bookman Old Style" w:hAnsi="Bookman Old Style" w:cs="Arial"/>
          <w:sz w:val="24"/>
          <w:szCs w:val="24"/>
        </w:rPr>
        <w:t xml:space="preserve">The Administrative Court will not substitute itself for the decision maker. </w:t>
      </w:r>
      <w:r w:rsidR="00337552" w:rsidRPr="001E1543">
        <w:rPr>
          <w:rFonts w:ascii="Bookman Old Style" w:hAnsi="Bookman Old Style" w:cs="Arial"/>
          <w:sz w:val="24"/>
          <w:szCs w:val="24"/>
        </w:rPr>
        <w:t>Two exceptions exist</w:t>
      </w:r>
      <w:r w:rsidR="00337552">
        <w:rPr>
          <w:rFonts w:ascii="Bookman Old Style" w:hAnsi="Bookman Old Style" w:cs="Arial"/>
          <w:sz w:val="24"/>
          <w:szCs w:val="24"/>
        </w:rPr>
        <w:t>,</w:t>
      </w:r>
      <w:r w:rsidR="00337552" w:rsidRPr="001E1543">
        <w:rPr>
          <w:rFonts w:ascii="Bookman Old Style" w:hAnsi="Bookman Old Style" w:cs="Arial"/>
          <w:sz w:val="24"/>
          <w:szCs w:val="24"/>
          <w:lang w:val="en-US"/>
        </w:rPr>
        <w:t xml:space="preserve"> </w:t>
      </w:r>
      <w:r w:rsidR="00E83095">
        <w:rPr>
          <w:rFonts w:ascii="Bookman Old Style" w:hAnsi="Bookman Old Style" w:cs="Arial"/>
          <w:sz w:val="24"/>
          <w:szCs w:val="24"/>
          <w:lang w:val="en-US"/>
        </w:rPr>
        <w:t>by virtue of</w:t>
      </w:r>
      <w:r w:rsidR="00337552" w:rsidRPr="001E1543">
        <w:rPr>
          <w:rFonts w:ascii="Bookman Old Style" w:hAnsi="Bookman Old Style" w:cs="Arial"/>
          <w:sz w:val="24"/>
          <w:szCs w:val="24"/>
          <w:lang w:val="en-US"/>
        </w:rPr>
        <w:t xml:space="preserve"> the </w:t>
      </w:r>
      <w:r w:rsidR="00337552" w:rsidRPr="001E1543">
        <w:rPr>
          <w:rFonts w:ascii="Bookman Old Style" w:hAnsi="Bookman Old Style" w:cs="Arial"/>
          <w:b/>
          <w:sz w:val="24"/>
          <w:szCs w:val="24"/>
          <w:lang w:val="en-US"/>
        </w:rPr>
        <w:t>Administrative Cou</w:t>
      </w:r>
      <w:r w:rsidR="005524CA">
        <w:rPr>
          <w:rFonts w:ascii="Bookman Old Style" w:hAnsi="Bookman Old Style" w:cs="Arial"/>
          <w:b/>
          <w:sz w:val="24"/>
          <w:szCs w:val="24"/>
          <w:lang w:val="en-US"/>
        </w:rPr>
        <w:t>rt’s Law</w:t>
      </w:r>
      <w:r w:rsidR="00337552" w:rsidRPr="001E1543">
        <w:rPr>
          <w:rFonts w:ascii="Bookman Old Style" w:hAnsi="Bookman Old Style" w:cs="Arial"/>
          <w:b/>
          <w:sz w:val="24"/>
          <w:szCs w:val="24"/>
          <w:lang w:val="en-US"/>
        </w:rPr>
        <w:t xml:space="preserve"> of 2015</w:t>
      </w:r>
      <w:r w:rsidR="00337552" w:rsidRPr="001E1543">
        <w:rPr>
          <w:rFonts w:ascii="Bookman Old Style" w:hAnsi="Bookman Old Style" w:cs="Arial"/>
          <w:i/>
          <w:sz w:val="24"/>
          <w:szCs w:val="24"/>
          <w:lang w:val="en-US"/>
        </w:rPr>
        <w:t>.</w:t>
      </w:r>
      <w:r w:rsidR="00337552" w:rsidRPr="001E1543">
        <w:rPr>
          <w:rFonts w:ascii="Bookman Old Style" w:hAnsi="Bookman Old Style" w:cs="Arial"/>
          <w:sz w:val="24"/>
          <w:szCs w:val="24"/>
        </w:rPr>
        <w:t xml:space="preserve"> In </w:t>
      </w:r>
      <w:r w:rsidR="00337552" w:rsidRPr="001E1543">
        <w:rPr>
          <w:rFonts w:ascii="Bookman Old Style" w:hAnsi="Bookman Old Style" w:cs="Arial"/>
          <w:sz w:val="24"/>
          <w:szCs w:val="24"/>
          <w:lang w:val="en-US"/>
        </w:rPr>
        <w:t>asylum and tax cases, the Administrative Court has jurisdiction to review both the legality and the correctness of the decision</w:t>
      </w:r>
      <w:r w:rsidR="00337552" w:rsidRPr="001E1543">
        <w:rPr>
          <w:rFonts w:ascii="Bookman Old Style" w:hAnsi="Bookman Old Style" w:cs="Arial"/>
          <w:i/>
          <w:sz w:val="24"/>
          <w:szCs w:val="24"/>
          <w:lang w:val="en-US"/>
        </w:rPr>
        <w:t xml:space="preserve">, </w:t>
      </w:r>
      <w:r w:rsidR="00337552" w:rsidRPr="001E1543">
        <w:rPr>
          <w:rFonts w:ascii="Bookman Old Style" w:hAnsi="Bookman Old Style" w:cs="Arial"/>
          <w:sz w:val="24"/>
          <w:szCs w:val="24"/>
          <w:lang w:val="en-US"/>
        </w:rPr>
        <w:t>and to substitute the Administration’s decision with its own</w:t>
      </w:r>
      <w:r w:rsidR="00337552" w:rsidRPr="001E1543">
        <w:rPr>
          <w:rFonts w:ascii="Bookman Old Style" w:hAnsi="Bookman Old Style" w:cs="Arial"/>
          <w:i/>
          <w:sz w:val="24"/>
          <w:szCs w:val="24"/>
          <w:lang w:val="en-US"/>
        </w:rPr>
        <w:t>.</w:t>
      </w:r>
    </w:p>
    <w:p w:rsidR="008C4480" w:rsidRDefault="008C4480" w:rsidP="00337552">
      <w:pPr>
        <w:spacing w:line="240" w:lineRule="auto"/>
        <w:jc w:val="both"/>
        <w:rPr>
          <w:rFonts w:ascii="Bookman Old Style" w:hAnsi="Bookman Old Style" w:cs="Arial"/>
          <w:sz w:val="24"/>
          <w:szCs w:val="24"/>
          <w:lang w:val="en-US"/>
        </w:rPr>
      </w:pPr>
      <w:bookmarkStart w:id="7" w:name="_Hlk515364023"/>
      <w:r>
        <w:rPr>
          <w:rFonts w:ascii="Bookman Old Style" w:hAnsi="Bookman Old Style" w:cs="Arial"/>
          <w:sz w:val="24"/>
          <w:szCs w:val="24"/>
          <w:lang w:val="en-US"/>
        </w:rPr>
        <w:t>Under Article 146.4 of the Constitution the Administrative Court may:</w:t>
      </w:r>
    </w:p>
    <w:p w:rsidR="008C4480" w:rsidRDefault="00F8319E" w:rsidP="008C4480">
      <w:pPr>
        <w:pStyle w:val="ListParagraph"/>
        <w:numPr>
          <w:ilvl w:val="0"/>
          <w:numId w:val="22"/>
        </w:numPr>
        <w:spacing w:line="240" w:lineRule="auto"/>
        <w:jc w:val="both"/>
        <w:rPr>
          <w:rFonts w:ascii="Bookman Old Style" w:hAnsi="Bookman Old Style" w:cs="Arial"/>
          <w:sz w:val="24"/>
          <w:szCs w:val="24"/>
          <w:lang w:val="en-US"/>
        </w:rPr>
      </w:pPr>
      <w:r>
        <w:rPr>
          <w:rFonts w:ascii="Bookman Old Style" w:hAnsi="Bookman Old Style" w:cs="Arial"/>
          <w:sz w:val="24"/>
          <w:szCs w:val="24"/>
          <w:lang w:val="en-US"/>
        </w:rPr>
        <w:t>C</w:t>
      </w:r>
      <w:r w:rsidR="008C4480">
        <w:rPr>
          <w:rFonts w:ascii="Bookman Old Style" w:hAnsi="Bookman Old Style" w:cs="Arial"/>
          <w:sz w:val="24"/>
          <w:szCs w:val="24"/>
          <w:lang w:val="en-US"/>
        </w:rPr>
        <w:t>onfirm</w:t>
      </w:r>
      <w:r>
        <w:rPr>
          <w:rFonts w:ascii="Bookman Old Style" w:hAnsi="Bookman Old Style" w:cs="Arial"/>
          <w:sz w:val="24"/>
          <w:szCs w:val="24"/>
          <w:lang w:val="en-US"/>
        </w:rPr>
        <w:t>,</w:t>
      </w:r>
      <w:r w:rsidRPr="00F8319E">
        <w:rPr>
          <w:rFonts w:ascii="Bookman Old Style" w:hAnsi="Bookman Old Style" w:cs="Arial"/>
          <w:sz w:val="24"/>
          <w:szCs w:val="24"/>
          <w:lang w:val="en-US"/>
        </w:rPr>
        <w:t xml:space="preserve"> </w:t>
      </w:r>
      <w:r>
        <w:rPr>
          <w:rFonts w:ascii="Bookman Old Style" w:hAnsi="Bookman Old Style" w:cs="Arial"/>
          <w:sz w:val="24"/>
          <w:szCs w:val="24"/>
          <w:lang w:val="en-US"/>
        </w:rPr>
        <w:t>either in whole or in part,</w:t>
      </w:r>
      <w:r w:rsidR="008C4480">
        <w:rPr>
          <w:rFonts w:ascii="Bookman Old Style" w:hAnsi="Bookman Old Style" w:cs="Arial"/>
          <w:sz w:val="24"/>
          <w:szCs w:val="24"/>
          <w:lang w:val="en-US"/>
        </w:rPr>
        <w:t xml:space="preserve"> the decision, act or omission</w:t>
      </w:r>
      <w:r>
        <w:rPr>
          <w:rFonts w:ascii="Bookman Old Style" w:hAnsi="Bookman Old Style" w:cs="Arial"/>
          <w:sz w:val="24"/>
          <w:szCs w:val="24"/>
          <w:lang w:val="en-US"/>
        </w:rPr>
        <w:t>; or</w:t>
      </w:r>
    </w:p>
    <w:p w:rsidR="008C4480" w:rsidRPr="00F8319E" w:rsidRDefault="00F8319E" w:rsidP="00F8319E">
      <w:pPr>
        <w:pStyle w:val="ListParagraph"/>
        <w:numPr>
          <w:ilvl w:val="0"/>
          <w:numId w:val="22"/>
        </w:numPr>
        <w:spacing w:line="240" w:lineRule="auto"/>
        <w:jc w:val="both"/>
        <w:rPr>
          <w:rFonts w:ascii="Bookman Old Style" w:hAnsi="Bookman Old Style" w:cs="Arial"/>
          <w:sz w:val="24"/>
          <w:szCs w:val="24"/>
          <w:lang w:val="en-US"/>
        </w:rPr>
      </w:pPr>
      <w:r>
        <w:rPr>
          <w:rFonts w:ascii="Bookman Old Style" w:hAnsi="Bookman Old Style" w:cs="Arial"/>
          <w:sz w:val="24"/>
          <w:szCs w:val="24"/>
          <w:lang w:val="en-US"/>
        </w:rPr>
        <w:t>D</w:t>
      </w:r>
      <w:r w:rsidR="008C4480">
        <w:rPr>
          <w:rFonts w:ascii="Bookman Old Style" w:hAnsi="Bookman Old Style" w:cs="Arial"/>
          <w:sz w:val="24"/>
          <w:szCs w:val="24"/>
          <w:lang w:val="en-US"/>
        </w:rPr>
        <w:t>eclare</w:t>
      </w:r>
      <w:r>
        <w:rPr>
          <w:rFonts w:ascii="Bookman Old Style" w:hAnsi="Bookman Old Style" w:cs="Arial"/>
          <w:sz w:val="24"/>
          <w:szCs w:val="24"/>
          <w:lang w:val="en-US"/>
        </w:rPr>
        <w:t>,</w:t>
      </w:r>
      <w:r w:rsidRPr="00F8319E">
        <w:rPr>
          <w:rFonts w:ascii="Bookman Old Style" w:hAnsi="Bookman Old Style" w:cs="Arial"/>
          <w:sz w:val="24"/>
          <w:szCs w:val="24"/>
          <w:lang w:val="en-US"/>
        </w:rPr>
        <w:t xml:space="preserve"> </w:t>
      </w:r>
      <w:r>
        <w:rPr>
          <w:rFonts w:ascii="Bookman Old Style" w:hAnsi="Bookman Old Style" w:cs="Arial"/>
          <w:sz w:val="24"/>
          <w:szCs w:val="24"/>
          <w:lang w:val="en-US"/>
        </w:rPr>
        <w:t>either in whole or in part,</w:t>
      </w:r>
      <w:r w:rsidR="008C4480" w:rsidRPr="00F8319E">
        <w:rPr>
          <w:rFonts w:ascii="Bookman Old Style" w:hAnsi="Bookman Old Style" w:cs="Arial"/>
          <w:sz w:val="24"/>
          <w:szCs w:val="24"/>
          <w:lang w:val="en-US"/>
        </w:rPr>
        <w:t xml:space="preserve"> the decision or act</w:t>
      </w:r>
      <w:r>
        <w:rPr>
          <w:rFonts w:ascii="Bookman Old Style" w:hAnsi="Bookman Old Style" w:cs="Arial"/>
          <w:sz w:val="24"/>
          <w:szCs w:val="24"/>
          <w:lang w:val="en-US"/>
        </w:rPr>
        <w:t xml:space="preserve"> to be</w:t>
      </w:r>
      <w:r w:rsidR="008C4480" w:rsidRPr="00F8319E">
        <w:rPr>
          <w:rFonts w:ascii="Bookman Old Style" w:hAnsi="Bookman Old Style" w:cs="Arial"/>
          <w:sz w:val="24"/>
          <w:szCs w:val="24"/>
          <w:lang w:val="en-US"/>
        </w:rPr>
        <w:t xml:space="preserve"> null and void and of no effect </w:t>
      </w:r>
      <w:r w:rsidRPr="00F8319E">
        <w:rPr>
          <w:rFonts w:ascii="Bookman Old Style" w:hAnsi="Bookman Old Style" w:cs="Arial"/>
          <w:sz w:val="24"/>
          <w:szCs w:val="24"/>
          <w:lang w:val="en-US"/>
        </w:rPr>
        <w:t>whatsoever</w:t>
      </w:r>
      <w:bookmarkStart w:id="8" w:name="_Hlk514840206"/>
      <w:r>
        <w:rPr>
          <w:rFonts w:ascii="Bookman Old Style" w:hAnsi="Bookman Old Style" w:cs="Arial"/>
          <w:sz w:val="24"/>
          <w:szCs w:val="24"/>
          <w:lang w:val="en-US"/>
        </w:rPr>
        <w:t>; or</w:t>
      </w:r>
    </w:p>
    <w:bookmarkEnd w:id="8"/>
    <w:p w:rsidR="008C4480" w:rsidRDefault="00F8319E" w:rsidP="008C4480">
      <w:pPr>
        <w:pStyle w:val="ListParagraph"/>
        <w:numPr>
          <w:ilvl w:val="0"/>
          <w:numId w:val="22"/>
        </w:numPr>
        <w:spacing w:line="240" w:lineRule="auto"/>
        <w:jc w:val="both"/>
        <w:rPr>
          <w:rFonts w:ascii="Bookman Old Style" w:hAnsi="Bookman Old Style" w:cs="Arial"/>
          <w:sz w:val="24"/>
          <w:szCs w:val="24"/>
          <w:lang w:val="en-US"/>
        </w:rPr>
      </w:pPr>
      <w:r>
        <w:rPr>
          <w:rFonts w:ascii="Bookman Old Style" w:hAnsi="Bookman Old Style" w:cs="Arial"/>
          <w:sz w:val="24"/>
          <w:szCs w:val="24"/>
          <w:lang w:val="en-US"/>
        </w:rPr>
        <w:t>D</w:t>
      </w:r>
      <w:r w:rsidR="008C4480">
        <w:rPr>
          <w:rFonts w:ascii="Bookman Old Style" w:hAnsi="Bookman Old Style" w:cs="Arial"/>
          <w:sz w:val="24"/>
          <w:szCs w:val="24"/>
          <w:lang w:val="en-US"/>
        </w:rPr>
        <w:t xml:space="preserve">eclare </w:t>
      </w:r>
      <w:r>
        <w:rPr>
          <w:rFonts w:ascii="Bookman Old Style" w:hAnsi="Bookman Old Style" w:cs="Arial"/>
          <w:sz w:val="24"/>
          <w:szCs w:val="24"/>
          <w:lang w:val="en-US"/>
        </w:rPr>
        <w:t xml:space="preserve">that </w:t>
      </w:r>
      <w:r w:rsidR="008C4480">
        <w:rPr>
          <w:rFonts w:ascii="Bookman Old Style" w:hAnsi="Bookman Old Style" w:cs="Arial"/>
          <w:sz w:val="24"/>
          <w:szCs w:val="24"/>
          <w:lang w:val="en-US"/>
        </w:rPr>
        <w:t>the omission</w:t>
      </w:r>
      <w:r>
        <w:rPr>
          <w:rFonts w:ascii="Bookman Old Style" w:hAnsi="Bookman Old Style" w:cs="Arial"/>
          <w:sz w:val="24"/>
          <w:szCs w:val="24"/>
          <w:lang w:val="en-US"/>
        </w:rPr>
        <w:t>, either in whole or in part, ought not to have been made and that whatever has been omitted should have been performed; or</w:t>
      </w:r>
    </w:p>
    <w:p w:rsidR="00F8319E" w:rsidRPr="008C4480" w:rsidRDefault="00F8319E" w:rsidP="008C4480">
      <w:pPr>
        <w:pStyle w:val="ListParagraph"/>
        <w:numPr>
          <w:ilvl w:val="0"/>
          <w:numId w:val="22"/>
        </w:numPr>
        <w:spacing w:line="240" w:lineRule="auto"/>
        <w:jc w:val="both"/>
        <w:rPr>
          <w:rFonts w:ascii="Bookman Old Style" w:hAnsi="Bookman Old Style" w:cs="Arial"/>
          <w:sz w:val="24"/>
          <w:szCs w:val="24"/>
          <w:lang w:val="en-US"/>
        </w:rPr>
      </w:pPr>
      <w:r>
        <w:rPr>
          <w:rFonts w:ascii="Bookman Old Style" w:hAnsi="Bookman Old Style" w:cs="Arial"/>
          <w:sz w:val="24"/>
          <w:szCs w:val="24"/>
          <w:lang w:val="en-US"/>
        </w:rPr>
        <w:t xml:space="preserve">Amend, either in whole or in part, the decision or act, subject to the provisions of the law, and provided that the decision or act concerns </w:t>
      </w:r>
      <w:r>
        <w:rPr>
          <w:rFonts w:ascii="Bookman Old Style" w:hAnsi="Bookman Old Style" w:cs="Arial"/>
          <w:sz w:val="24"/>
          <w:szCs w:val="24"/>
          <w:lang w:val="en-US"/>
        </w:rPr>
        <w:lastRenderedPageBreak/>
        <w:t xml:space="preserve">tax matters or international asylum procedures under European </w:t>
      </w:r>
      <w:r w:rsidR="00570450">
        <w:rPr>
          <w:rFonts w:ascii="Bookman Old Style" w:hAnsi="Bookman Old Style" w:cs="Arial"/>
          <w:sz w:val="24"/>
          <w:szCs w:val="24"/>
          <w:lang w:val="en-US"/>
        </w:rPr>
        <w:t>U</w:t>
      </w:r>
      <w:r>
        <w:rPr>
          <w:rFonts w:ascii="Bookman Old Style" w:hAnsi="Bookman Old Style" w:cs="Arial"/>
          <w:sz w:val="24"/>
          <w:szCs w:val="24"/>
          <w:lang w:val="en-US"/>
        </w:rPr>
        <w:t>nion law.</w:t>
      </w:r>
    </w:p>
    <w:bookmarkEnd w:id="7"/>
    <w:p w:rsidR="00364CF0" w:rsidRPr="00462881" w:rsidRDefault="00782F1E" w:rsidP="00364CF0">
      <w:pPr>
        <w:spacing w:after="0" w:line="240" w:lineRule="auto"/>
        <w:jc w:val="both"/>
        <w:rPr>
          <w:rFonts w:ascii="Bookman Old Style" w:eastAsia="Times New Roman" w:hAnsi="Bookman Old Style" w:cs="Arial"/>
          <w:i/>
          <w:sz w:val="24"/>
          <w:szCs w:val="24"/>
          <w:lang w:val="en-US" w:eastAsia="el-GR"/>
        </w:rPr>
      </w:pPr>
      <w:r>
        <w:rPr>
          <w:rFonts w:ascii="Bookman Old Style" w:eastAsia="Times New Roman" w:hAnsi="Bookman Old Style" w:cs="Arial"/>
          <w:sz w:val="24"/>
          <w:szCs w:val="24"/>
          <w:lang w:val="en-US" w:eastAsia="el-GR"/>
        </w:rPr>
        <w:t>Furthermore, t</w:t>
      </w:r>
      <w:r w:rsidR="00FE0463">
        <w:rPr>
          <w:rFonts w:ascii="Bookman Old Style" w:eastAsia="Times New Roman" w:hAnsi="Bookman Old Style" w:cs="Arial"/>
          <w:sz w:val="24"/>
          <w:szCs w:val="24"/>
          <w:lang w:val="en-US" w:eastAsia="el-GR"/>
        </w:rPr>
        <w:t xml:space="preserve">he </w:t>
      </w:r>
      <w:r w:rsidR="005352DD" w:rsidRPr="00022BAB">
        <w:rPr>
          <w:rFonts w:ascii="Bookman Old Style" w:eastAsia="Times New Roman" w:hAnsi="Bookman Old Style" w:cs="Arial"/>
          <w:b/>
          <w:sz w:val="24"/>
          <w:szCs w:val="28"/>
          <w:lang w:val="en-US" w:eastAsia="el-GR"/>
        </w:rPr>
        <w:t>General Prin</w:t>
      </w:r>
      <w:r w:rsidR="005524CA">
        <w:rPr>
          <w:rFonts w:ascii="Bookman Old Style" w:eastAsia="Times New Roman" w:hAnsi="Bookman Old Style" w:cs="Arial"/>
          <w:b/>
          <w:sz w:val="24"/>
          <w:szCs w:val="28"/>
          <w:lang w:val="en-US" w:eastAsia="el-GR"/>
        </w:rPr>
        <w:t>ciples of Administrative Law, Law</w:t>
      </w:r>
      <w:r w:rsidR="005352DD" w:rsidRPr="00022BAB">
        <w:rPr>
          <w:rFonts w:ascii="Bookman Old Style" w:eastAsia="Times New Roman" w:hAnsi="Bookman Old Style" w:cs="Arial"/>
          <w:b/>
          <w:sz w:val="24"/>
          <w:szCs w:val="28"/>
          <w:lang w:val="en-US" w:eastAsia="el-GR"/>
        </w:rPr>
        <w:t xml:space="preserve"> of 1999</w:t>
      </w:r>
      <w:r w:rsidR="00FE0463">
        <w:rPr>
          <w:rFonts w:ascii="Bookman Old Style" w:eastAsia="Times New Roman" w:hAnsi="Bookman Old Style" w:cs="Arial"/>
          <w:sz w:val="24"/>
          <w:szCs w:val="28"/>
          <w:lang w:val="en-US" w:eastAsia="el-GR"/>
        </w:rPr>
        <w:t xml:space="preserve"> safeguards </w:t>
      </w:r>
      <w:r w:rsidR="00FE0463" w:rsidRPr="00FE0463">
        <w:rPr>
          <w:rFonts w:ascii="Bookman Old Style" w:eastAsia="Times New Roman" w:hAnsi="Bookman Old Style" w:cs="Arial"/>
          <w:sz w:val="24"/>
          <w:szCs w:val="28"/>
          <w:lang w:val="en-US" w:eastAsia="el-GR"/>
        </w:rPr>
        <w:t xml:space="preserve">the </w:t>
      </w:r>
      <w:r w:rsidR="00364CF0" w:rsidRPr="00FE0463">
        <w:rPr>
          <w:rFonts w:ascii="Bookman Old Style" w:eastAsia="Times New Roman" w:hAnsi="Bookman Old Style" w:cs="Arial"/>
          <w:sz w:val="24"/>
          <w:szCs w:val="24"/>
          <w:lang w:val="en-US" w:eastAsia="el-GR"/>
        </w:rPr>
        <w:t>principles</w:t>
      </w:r>
      <w:r w:rsidR="00FE0463">
        <w:rPr>
          <w:rFonts w:ascii="Bookman Old Style" w:eastAsia="Times New Roman" w:hAnsi="Bookman Old Style" w:cs="Arial"/>
          <w:i/>
          <w:sz w:val="24"/>
          <w:szCs w:val="24"/>
          <w:lang w:val="en-US" w:eastAsia="el-GR"/>
        </w:rPr>
        <w:t xml:space="preserve"> </w:t>
      </w:r>
      <w:r w:rsidR="00FE0463">
        <w:rPr>
          <w:rFonts w:ascii="Bookman Old Style" w:eastAsia="Times New Roman" w:hAnsi="Bookman Old Style" w:cs="Arial"/>
          <w:sz w:val="24"/>
          <w:szCs w:val="24"/>
          <w:lang w:val="en-US" w:eastAsia="el-GR"/>
        </w:rPr>
        <w:t>of administrative justice</w:t>
      </w:r>
      <w:r w:rsidR="00364CF0" w:rsidRPr="00462881">
        <w:rPr>
          <w:rFonts w:ascii="Bookman Old Style" w:eastAsia="Times New Roman" w:hAnsi="Bookman Old Style" w:cs="Arial"/>
          <w:i/>
          <w:sz w:val="24"/>
          <w:szCs w:val="24"/>
          <w:lang w:val="en-US" w:eastAsia="el-GR"/>
        </w:rPr>
        <w:t>:</w:t>
      </w:r>
    </w:p>
    <w:p w:rsidR="00364CF0" w:rsidRPr="00462881" w:rsidRDefault="00364CF0" w:rsidP="00364CF0">
      <w:pPr>
        <w:numPr>
          <w:ilvl w:val="0"/>
          <w:numId w:val="17"/>
        </w:numPr>
        <w:spacing w:after="0" w:line="240" w:lineRule="auto"/>
        <w:jc w:val="both"/>
        <w:rPr>
          <w:rFonts w:ascii="Bookman Old Style" w:eastAsia="Times New Roman" w:hAnsi="Bookman Old Style" w:cs="Arial"/>
          <w:sz w:val="24"/>
          <w:szCs w:val="24"/>
          <w:lang w:val="en-US" w:eastAsia="el-GR"/>
        </w:rPr>
      </w:pPr>
      <w:r w:rsidRPr="00462881">
        <w:rPr>
          <w:rFonts w:ascii="Bookman Old Style" w:eastAsia="Times New Roman" w:hAnsi="Bookman Old Style" w:cs="Arial"/>
          <w:sz w:val="24"/>
          <w:szCs w:val="24"/>
          <w:u w:val="single"/>
          <w:lang w:val="en-US" w:eastAsia="el-GR"/>
        </w:rPr>
        <w:t>Legality</w:t>
      </w:r>
      <w:r w:rsidRPr="00462881">
        <w:rPr>
          <w:rFonts w:ascii="Bookman Old Style" w:eastAsia="Times New Roman" w:hAnsi="Bookman Old Style" w:cs="Arial"/>
          <w:sz w:val="24"/>
          <w:szCs w:val="24"/>
          <w:lang w:val="en-US" w:eastAsia="el-GR"/>
        </w:rPr>
        <w:t>: A public authority does not act unlimitedly nor does it act as it pleases. Its powers and activities derive from statute and are hence determined explicitly and limited to t</w:t>
      </w:r>
      <w:r w:rsidR="00CE057F">
        <w:rPr>
          <w:rFonts w:ascii="Bookman Old Style" w:eastAsia="Times New Roman" w:hAnsi="Bookman Old Style" w:cs="Arial"/>
          <w:sz w:val="24"/>
          <w:szCs w:val="24"/>
          <w:lang w:val="en-US" w:eastAsia="el-GR"/>
        </w:rPr>
        <w:t>he extent such a statute provides</w:t>
      </w:r>
      <w:r w:rsidRPr="00462881">
        <w:rPr>
          <w:rFonts w:ascii="Bookman Old Style" w:eastAsia="Times New Roman" w:hAnsi="Bookman Old Style" w:cs="Arial"/>
          <w:sz w:val="24"/>
          <w:szCs w:val="24"/>
          <w:lang w:val="en-US" w:eastAsia="el-GR"/>
        </w:rPr>
        <w:t xml:space="preserve"> (</w:t>
      </w:r>
      <w:r w:rsidR="00CE057F">
        <w:rPr>
          <w:rFonts w:ascii="Bookman Old Style" w:eastAsia="Times New Roman" w:hAnsi="Bookman Old Style" w:cs="Arial"/>
          <w:sz w:val="24"/>
          <w:szCs w:val="24"/>
          <w:lang w:val="en-US" w:eastAsia="el-GR"/>
        </w:rPr>
        <w:t>Section</w:t>
      </w:r>
      <w:r w:rsidRPr="00CE057F">
        <w:rPr>
          <w:rFonts w:ascii="Bookman Old Style" w:eastAsia="Times New Roman" w:hAnsi="Bookman Old Style" w:cs="Arial"/>
          <w:sz w:val="24"/>
          <w:szCs w:val="24"/>
          <w:lang w:val="en-US" w:eastAsia="el-GR"/>
        </w:rPr>
        <w:t xml:space="preserve"> 8</w:t>
      </w:r>
      <w:r w:rsidRPr="00462881">
        <w:rPr>
          <w:rFonts w:ascii="Bookman Old Style" w:eastAsia="Times New Roman" w:hAnsi="Bookman Old Style" w:cs="Arial"/>
          <w:sz w:val="24"/>
          <w:szCs w:val="24"/>
          <w:lang w:val="en-US" w:eastAsia="el-GR"/>
        </w:rPr>
        <w:t>). The principle of legality is the most substantive and essential one to a democratic state which respects the rule of law and acts primarily for the public interest.</w:t>
      </w:r>
    </w:p>
    <w:p w:rsidR="00364CF0" w:rsidRPr="00462881" w:rsidRDefault="00364CF0" w:rsidP="00364CF0">
      <w:pPr>
        <w:numPr>
          <w:ilvl w:val="0"/>
          <w:numId w:val="17"/>
        </w:numPr>
        <w:spacing w:after="0" w:line="240" w:lineRule="auto"/>
        <w:jc w:val="both"/>
        <w:rPr>
          <w:rFonts w:ascii="Bookman Old Style" w:eastAsia="Times New Roman" w:hAnsi="Bookman Old Style" w:cs="Arial"/>
          <w:sz w:val="24"/>
          <w:szCs w:val="24"/>
          <w:lang w:val="en-US" w:eastAsia="el-GR"/>
        </w:rPr>
      </w:pPr>
      <w:r w:rsidRPr="00462881">
        <w:rPr>
          <w:rFonts w:ascii="Bookman Old Style" w:eastAsia="Times New Roman" w:hAnsi="Bookman Old Style" w:cs="Arial"/>
          <w:sz w:val="24"/>
          <w:szCs w:val="24"/>
          <w:u w:val="single"/>
          <w:lang w:val="en-US" w:eastAsia="el-GR"/>
        </w:rPr>
        <w:t>Competence</w:t>
      </w:r>
      <w:r w:rsidRPr="00462881">
        <w:rPr>
          <w:rFonts w:ascii="Bookman Old Style" w:eastAsia="Times New Roman" w:hAnsi="Bookman Old Style" w:cs="Arial"/>
          <w:sz w:val="24"/>
          <w:szCs w:val="24"/>
          <w:lang w:val="en-US" w:eastAsia="el-GR"/>
        </w:rPr>
        <w:t>: A public authority’s competence is determined by the Constitution or by Statute or Statutory Instruments/Regulations, enacted in accordance with the law (</w:t>
      </w:r>
      <w:r w:rsidR="00CE057F">
        <w:rPr>
          <w:rFonts w:ascii="Bookman Old Style" w:eastAsia="Times New Roman" w:hAnsi="Bookman Old Style" w:cs="Arial"/>
          <w:sz w:val="24"/>
          <w:szCs w:val="24"/>
          <w:lang w:val="en-US" w:eastAsia="el-GR"/>
        </w:rPr>
        <w:t>Sections</w:t>
      </w:r>
      <w:r w:rsidRPr="00CE057F">
        <w:rPr>
          <w:rFonts w:ascii="Bookman Old Style" w:eastAsia="Times New Roman" w:hAnsi="Bookman Old Style" w:cs="Arial"/>
          <w:sz w:val="24"/>
          <w:szCs w:val="24"/>
          <w:lang w:val="en-US" w:eastAsia="el-GR"/>
        </w:rPr>
        <w:t xml:space="preserve"> 15 and 17</w:t>
      </w:r>
      <w:r w:rsidRPr="00462881">
        <w:rPr>
          <w:rFonts w:ascii="Bookman Old Style" w:eastAsia="Times New Roman" w:hAnsi="Bookman Old Style" w:cs="Arial"/>
          <w:sz w:val="24"/>
          <w:szCs w:val="24"/>
          <w:lang w:val="en-US" w:eastAsia="el-GR"/>
        </w:rPr>
        <w:t xml:space="preserve">). </w:t>
      </w:r>
    </w:p>
    <w:p w:rsidR="00364CF0" w:rsidRPr="00462881" w:rsidRDefault="00364CF0" w:rsidP="00364CF0">
      <w:pPr>
        <w:numPr>
          <w:ilvl w:val="0"/>
          <w:numId w:val="17"/>
        </w:numPr>
        <w:spacing w:after="0" w:line="240" w:lineRule="auto"/>
        <w:jc w:val="both"/>
        <w:rPr>
          <w:rFonts w:ascii="Bookman Old Style" w:eastAsia="Times New Roman" w:hAnsi="Bookman Old Style" w:cs="Arial"/>
          <w:sz w:val="24"/>
          <w:szCs w:val="24"/>
          <w:u w:val="single"/>
          <w:lang w:val="en-US" w:eastAsia="el-GR"/>
        </w:rPr>
      </w:pPr>
      <w:r w:rsidRPr="00462881">
        <w:rPr>
          <w:rFonts w:ascii="Bookman Old Style" w:eastAsia="Times New Roman" w:hAnsi="Bookman Old Style" w:cs="Arial"/>
          <w:sz w:val="24"/>
          <w:szCs w:val="24"/>
          <w:u w:val="single"/>
          <w:lang w:val="en-US" w:eastAsia="el-GR"/>
        </w:rPr>
        <w:t>Proper administration:</w:t>
      </w:r>
    </w:p>
    <w:p w:rsidR="00364CF0" w:rsidRPr="00462881" w:rsidRDefault="00364CF0" w:rsidP="00364CF0">
      <w:pPr>
        <w:numPr>
          <w:ilvl w:val="0"/>
          <w:numId w:val="18"/>
        </w:numPr>
        <w:spacing w:after="0" w:line="240" w:lineRule="auto"/>
        <w:jc w:val="both"/>
        <w:rPr>
          <w:rFonts w:ascii="Bookman Old Style" w:eastAsia="Times New Roman" w:hAnsi="Bookman Old Style" w:cs="Arial"/>
          <w:sz w:val="24"/>
          <w:szCs w:val="24"/>
          <w:lang w:val="en-US" w:eastAsia="el-GR"/>
        </w:rPr>
      </w:pPr>
      <w:r w:rsidRPr="00462881">
        <w:rPr>
          <w:rFonts w:ascii="Bookman Old Style" w:eastAsia="Times New Roman" w:hAnsi="Bookman Old Style" w:cs="Arial"/>
          <w:i/>
          <w:sz w:val="24"/>
          <w:szCs w:val="24"/>
          <w:lang w:val="en-US" w:eastAsia="el-GR"/>
        </w:rPr>
        <w:t>Principle of bona fide/good faith</w:t>
      </w:r>
      <w:r w:rsidRPr="00462881">
        <w:rPr>
          <w:rFonts w:ascii="Bookman Old Style" w:eastAsia="Times New Roman" w:hAnsi="Bookman Old Style" w:cs="Arial"/>
          <w:sz w:val="24"/>
          <w:szCs w:val="24"/>
          <w:lang w:val="en-US" w:eastAsia="el-GR"/>
        </w:rPr>
        <w:t>: A public authority must act in good faith. Measures conflict good faith if taken in bad faith, or in a contradictory or deceiving manner (</w:t>
      </w:r>
      <w:r w:rsidR="00CE057F" w:rsidRPr="00CE057F">
        <w:rPr>
          <w:rFonts w:ascii="Bookman Old Style" w:eastAsia="Times New Roman" w:hAnsi="Bookman Old Style" w:cs="Arial"/>
          <w:sz w:val="24"/>
          <w:szCs w:val="24"/>
          <w:lang w:val="en-US" w:eastAsia="el-GR"/>
        </w:rPr>
        <w:t>Section 51</w:t>
      </w:r>
      <w:r w:rsidRPr="00462881">
        <w:rPr>
          <w:rFonts w:ascii="Bookman Old Style" w:eastAsia="Times New Roman" w:hAnsi="Bookman Old Style" w:cs="Arial"/>
          <w:sz w:val="24"/>
          <w:szCs w:val="24"/>
          <w:lang w:val="en-US" w:eastAsia="el-GR"/>
        </w:rPr>
        <w:t>).</w:t>
      </w:r>
    </w:p>
    <w:p w:rsidR="00364CF0" w:rsidRPr="00462881" w:rsidRDefault="00364CF0" w:rsidP="00364CF0">
      <w:pPr>
        <w:numPr>
          <w:ilvl w:val="0"/>
          <w:numId w:val="18"/>
        </w:numPr>
        <w:spacing w:after="0" w:line="240" w:lineRule="auto"/>
        <w:jc w:val="both"/>
        <w:rPr>
          <w:rFonts w:ascii="Bookman Old Style" w:eastAsia="Times New Roman" w:hAnsi="Bookman Old Style" w:cs="Arial"/>
          <w:sz w:val="24"/>
          <w:szCs w:val="24"/>
          <w:lang w:val="en-US" w:eastAsia="el-GR"/>
        </w:rPr>
      </w:pPr>
      <w:r w:rsidRPr="00462881">
        <w:rPr>
          <w:rFonts w:ascii="Bookman Old Style" w:eastAsia="Times New Roman" w:hAnsi="Bookman Old Style" w:cs="Arial"/>
          <w:i/>
          <w:sz w:val="24"/>
          <w:szCs w:val="24"/>
          <w:lang w:val="en-US" w:eastAsia="el-GR"/>
        </w:rPr>
        <w:t>Proportionality</w:t>
      </w:r>
      <w:r w:rsidRPr="00462881">
        <w:rPr>
          <w:rFonts w:ascii="Bookman Old Style" w:eastAsia="Times New Roman" w:hAnsi="Bookman Old Style" w:cs="Arial"/>
          <w:sz w:val="24"/>
          <w:szCs w:val="24"/>
          <w:lang w:val="en-US" w:eastAsia="el-GR"/>
        </w:rPr>
        <w:t>: The principle of proportionality requires that a public authority’s measures including imposition of sanctions must be proportionate (</w:t>
      </w:r>
      <w:r w:rsidR="00CE057F">
        <w:rPr>
          <w:rFonts w:ascii="Bookman Old Style" w:eastAsia="Times New Roman" w:hAnsi="Bookman Old Style" w:cs="Arial"/>
          <w:sz w:val="24"/>
          <w:szCs w:val="24"/>
          <w:lang w:val="en-US" w:eastAsia="el-GR"/>
        </w:rPr>
        <w:t>Section</w:t>
      </w:r>
      <w:r w:rsidRPr="00CE057F">
        <w:rPr>
          <w:rFonts w:ascii="Bookman Old Style" w:eastAsia="Times New Roman" w:hAnsi="Bookman Old Style" w:cs="Arial"/>
          <w:sz w:val="24"/>
          <w:szCs w:val="24"/>
          <w:lang w:val="en-US" w:eastAsia="el-GR"/>
        </w:rPr>
        <w:t xml:space="preserve"> 52</w:t>
      </w:r>
      <w:r w:rsidRPr="00462881">
        <w:rPr>
          <w:rFonts w:ascii="Bookman Old Style" w:eastAsia="Times New Roman" w:hAnsi="Bookman Old Style" w:cs="Arial"/>
          <w:sz w:val="24"/>
          <w:szCs w:val="24"/>
          <w:lang w:val="en-US" w:eastAsia="el-GR"/>
        </w:rPr>
        <w:t>). Adverse effects cannot be disproportionate to the measure taken.</w:t>
      </w:r>
    </w:p>
    <w:p w:rsidR="00364CF0" w:rsidRPr="00462881" w:rsidRDefault="00364CF0" w:rsidP="00364CF0">
      <w:pPr>
        <w:numPr>
          <w:ilvl w:val="0"/>
          <w:numId w:val="17"/>
        </w:numPr>
        <w:spacing w:after="0" w:line="240" w:lineRule="auto"/>
        <w:jc w:val="both"/>
        <w:rPr>
          <w:rFonts w:ascii="Bookman Old Style" w:eastAsia="Times New Roman" w:hAnsi="Bookman Old Style" w:cs="Arial"/>
          <w:sz w:val="24"/>
          <w:szCs w:val="24"/>
          <w:lang w:val="en-US" w:eastAsia="el-GR"/>
        </w:rPr>
      </w:pPr>
      <w:r w:rsidRPr="00462881">
        <w:rPr>
          <w:rFonts w:ascii="Bookman Old Style" w:eastAsia="Times New Roman" w:hAnsi="Bookman Old Style" w:cs="Arial"/>
          <w:sz w:val="24"/>
          <w:szCs w:val="24"/>
          <w:u w:val="single"/>
          <w:lang w:val="en-US" w:eastAsia="el-GR"/>
        </w:rPr>
        <w:t>Natural justice</w:t>
      </w:r>
      <w:r w:rsidRPr="00462881">
        <w:rPr>
          <w:rFonts w:ascii="Bookman Old Style" w:eastAsia="Times New Roman" w:hAnsi="Bookman Old Style" w:cs="Arial"/>
          <w:sz w:val="24"/>
          <w:szCs w:val="24"/>
          <w:lang w:val="en-US" w:eastAsia="el-GR"/>
        </w:rPr>
        <w:t xml:space="preserve"> is regarded highly in administrative law. It is enshrined in </w:t>
      </w:r>
      <w:r w:rsidRPr="00CE057F">
        <w:rPr>
          <w:rFonts w:ascii="Bookman Old Style" w:eastAsia="Times New Roman" w:hAnsi="Bookman Old Style" w:cs="Arial"/>
          <w:b/>
          <w:sz w:val="24"/>
          <w:szCs w:val="24"/>
          <w:lang w:val="en-US" w:eastAsia="el-GR"/>
        </w:rPr>
        <w:t>Article 30.2 of the Constitution</w:t>
      </w:r>
      <w:r w:rsidRPr="00462881">
        <w:rPr>
          <w:rFonts w:ascii="Bookman Old Style" w:eastAsia="Times New Roman" w:hAnsi="Bookman Old Style" w:cs="Arial"/>
          <w:sz w:val="24"/>
          <w:szCs w:val="24"/>
          <w:lang w:val="en-US" w:eastAsia="el-GR"/>
        </w:rPr>
        <w:t xml:space="preserve">, which is identical to </w:t>
      </w:r>
      <w:r w:rsidRPr="00CE057F">
        <w:rPr>
          <w:rFonts w:ascii="Bookman Old Style" w:eastAsia="Times New Roman" w:hAnsi="Bookman Old Style" w:cs="Arial"/>
          <w:sz w:val="24"/>
          <w:szCs w:val="24"/>
          <w:lang w:val="en-US" w:eastAsia="el-GR"/>
        </w:rPr>
        <w:t>Article 6(1) of ECHR</w:t>
      </w:r>
      <w:r w:rsidRPr="00462881">
        <w:rPr>
          <w:rFonts w:ascii="Bookman Old Style" w:eastAsia="Times New Roman" w:hAnsi="Bookman Old Style" w:cs="Arial"/>
          <w:sz w:val="24"/>
          <w:szCs w:val="24"/>
          <w:lang w:val="en-US" w:eastAsia="el-GR"/>
        </w:rPr>
        <w:t>.</w:t>
      </w:r>
    </w:p>
    <w:p w:rsidR="00364CF0" w:rsidRPr="00462881" w:rsidRDefault="00364CF0" w:rsidP="00364CF0">
      <w:pPr>
        <w:numPr>
          <w:ilvl w:val="0"/>
          <w:numId w:val="19"/>
        </w:numPr>
        <w:spacing w:after="0" w:line="240" w:lineRule="auto"/>
        <w:jc w:val="both"/>
        <w:rPr>
          <w:rFonts w:ascii="Bookman Old Style" w:eastAsia="Times New Roman" w:hAnsi="Bookman Old Style" w:cs="Arial"/>
          <w:i/>
          <w:sz w:val="24"/>
          <w:szCs w:val="24"/>
          <w:lang w:val="en-US" w:eastAsia="el-GR"/>
        </w:rPr>
      </w:pPr>
      <w:r w:rsidRPr="00462881">
        <w:rPr>
          <w:rFonts w:ascii="Bookman Old Style" w:eastAsia="Times New Roman" w:hAnsi="Bookman Old Style" w:cs="Arial"/>
          <w:i/>
          <w:sz w:val="24"/>
          <w:szCs w:val="24"/>
          <w:lang w:val="en-US" w:eastAsia="el-GR"/>
        </w:rPr>
        <w:t>Impartiality</w:t>
      </w:r>
      <w:r w:rsidRPr="00462881">
        <w:rPr>
          <w:rFonts w:ascii="Bookman Old Style" w:eastAsia="Times New Roman" w:hAnsi="Bookman Old Style" w:cs="Arial"/>
          <w:sz w:val="24"/>
          <w:szCs w:val="24"/>
          <w:lang w:val="en-US" w:eastAsia="el-GR"/>
        </w:rPr>
        <w:t xml:space="preserve">- </w:t>
      </w:r>
      <w:r w:rsidRPr="00462881">
        <w:rPr>
          <w:rFonts w:ascii="Bookman Old Style" w:eastAsia="Times New Roman" w:hAnsi="Bookman Old Style" w:cs="Times New Roman"/>
          <w:i/>
          <w:sz w:val="24"/>
          <w:szCs w:val="24"/>
          <w:lang w:val="en-US" w:eastAsia="el-GR"/>
        </w:rPr>
        <w:t>Nemo judex in causa sua</w:t>
      </w:r>
    </w:p>
    <w:p w:rsidR="00364CF0" w:rsidRPr="00462881" w:rsidRDefault="00364CF0" w:rsidP="00364CF0">
      <w:pPr>
        <w:spacing w:after="0" w:line="240" w:lineRule="auto"/>
        <w:ind w:left="720"/>
        <w:jc w:val="both"/>
        <w:rPr>
          <w:rFonts w:ascii="Bookman Old Style" w:eastAsia="Times New Roman" w:hAnsi="Bookman Old Style" w:cs="Arial"/>
          <w:sz w:val="24"/>
          <w:szCs w:val="24"/>
          <w:lang w:val="en-US" w:eastAsia="el-GR"/>
        </w:rPr>
      </w:pPr>
      <w:r w:rsidRPr="00462881">
        <w:rPr>
          <w:rFonts w:ascii="Bookman Old Style" w:eastAsia="Times New Roman" w:hAnsi="Bookman Old Style" w:cs="Arial"/>
          <w:sz w:val="24"/>
          <w:szCs w:val="24"/>
          <w:lang w:val="en-US" w:eastAsia="el-GR"/>
        </w:rPr>
        <w:t>An administrative body must act in accordance with the principle of impartiality (</w:t>
      </w:r>
      <w:r w:rsidR="00CE057F">
        <w:rPr>
          <w:rFonts w:ascii="Bookman Old Style" w:eastAsia="Times New Roman" w:hAnsi="Bookman Old Style" w:cs="Arial"/>
          <w:sz w:val="24"/>
          <w:szCs w:val="24"/>
          <w:lang w:val="en-US" w:eastAsia="el-GR"/>
        </w:rPr>
        <w:t>Section</w:t>
      </w:r>
      <w:r w:rsidRPr="00CE057F">
        <w:rPr>
          <w:rFonts w:ascii="Bookman Old Style" w:eastAsia="Times New Roman" w:hAnsi="Bookman Old Style" w:cs="Arial"/>
          <w:sz w:val="24"/>
          <w:szCs w:val="24"/>
          <w:lang w:val="en-US" w:eastAsia="el-GR"/>
        </w:rPr>
        <w:t xml:space="preserve"> 42</w:t>
      </w:r>
      <w:r w:rsidRPr="00462881">
        <w:rPr>
          <w:rFonts w:ascii="Bookman Old Style" w:eastAsia="Times New Roman" w:hAnsi="Bookman Old Style" w:cs="Arial"/>
          <w:sz w:val="24"/>
          <w:szCs w:val="24"/>
          <w:lang w:val="en-US" w:eastAsia="el-GR"/>
        </w:rPr>
        <w:t xml:space="preserve">). </w:t>
      </w:r>
    </w:p>
    <w:p w:rsidR="00364CF0" w:rsidRPr="00462881" w:rsidRDefault="00364CF0" w:rsidP="00364CF0">
      <w:pPr>
        <w:pStyle w:val="ListParagraph"/>
        <w:numPr>
          <w:ilvl w:val="0"/>
          <w:numId w:val="19"/>
        </w:numPr>
        <w:spacing w:after="0" w:line="240" w:lineRule="auto"/>
        <w:jc w:val="both"/>
        <w:rPr>
          <w:rFonts w:ascii="Bookman Old Style" w:eastAsia="Times New Roman" w:hAnsi="Bookman Old Style" w:cs="Times New Roman"/>
          <w:i/>
          <w:sz w:val="24"/>
          <w:szCs w:val="24"/>
          <w:lang w:val="en-US" w:eastAsia="el-GR"/>
        </w:rPr>
      </w:pPr>
      <w:r w:rsidRPr="00462881">
        <w:rPr>
          <w:rFonts w:ascii="Bookman Old Style" w:eastAsia="Times New Roman" w:hAnsi="Bookman Old Style" w:cs="Arial"/>
          <w:i/>
          <w:sz w:val="24"/>
          <w:szCs w:val="24"/>
          <w:lang w:val="en-US" w:eastAsia="el-GR"/>
        </w:rPr>
        <w:t>Right to be heard</w:t>
      </w:r>
      <w:r w:rsidRPr="00462881">
        <w:rPr>
          <w:rFonts w:ascii="Bookman Old Style" w:eastAsia="Times New Roman" w:hAnsi="Bookman Old Style" w:cs="Arial"/>
          <w:sz w:val="24"/>
          <w:szCs w:val="24"/>
          <w:lang w:val="en-US" w:eastAsia="el-GR"/>
        </w:rPr>
        <w:t xml:space="preserve">- </w:t>
      </w:r>
      <w:r w:rsidRPr="00462881">
        <w:rPr>
          <w:rFonts w:ascii="Bookman Old Style" w:eastAsia="Times New Roman" w:hAnsi="Bookman Old Style" w:cs="Times New Roman"/>
          <w:i/>
          <w:sz w:val="24"/>
          <w:szCs w:val="24"/>
          <w:lang w:val="en-US" w:eastAsia="el-GR"/>
        </w:rPr>
        <w:t>audi alteram partem</w:t>
      </w:r>
    </w:p>
    <w:p w:rsidR="00364CF0" w:rsidRPr="00462881" w:rsidRDefault="00364CF0" w:rsidP="00364CF0">
      <w:pPr>
        <w:spacing w:after="0" w:line="240" w:lineRule="auto"/>
        <w:ind w:left="720"/>
        <w:jc w:val="both"/>
        <w:rPr>
          <w:rFonts w:ascii="Bookman Old Style" w:eastAsia="Times New Roman" w:hAnsi="Bookman Old Style" w:cs="Arial"/>
          <w:sz w:val="24"/>
          <w:szCs w:val="24"/>
          <w:lang w:val="en-US" w:eastAsia="el-GR"/>
        </w:rPr>
      </w:pPr>
      <w:r w:rsidRPr="00462881">
        <w:rPr>
          <w:rFonts w:ascii="Bookman Old Style" w:eastAsia="Times New Roman" w:hAnsi="Bookman Old Style" w:cs="Arial"/>
          <w:sz w:val="24"/>
          <w:szCs w:val="24"/>
          <w:lang w:val="en-US" w:eastAsia="el-GR"/>
        </w:rPr>
        <w:t>The right to be heard is enjoyed by any person who will be affected by the administrative act or measure of a disciplinary or sanction-like character or will, in any way, be adversely affected by it (</w:t>
      </w:r>
      <w:r w:rsidR="00CE057F">
        <w:rPr>
          <w:rFonts w:ascii="Bookman Old Style" w:eastAsia="Times New Roman" w:hAnsi="Bookman Old Style" w:cs="Arial"/>
          <w:sz w:val="24"/>
          <w:szCs w:val="24"/>
          <w:lang w:val="en-US" w:eastAsia="el-GR"/>
        </w:rPr>
        <w:t>Section</w:t>
      </w:r>
      <w:r w:rsidRPr="00CE057F">
        <w:rPr>
          <w:rFonts w:ascii="Bookman Old Style" w:eastAsia="Times New Roman" w:hAnsi="Bookman Old Style" w:cs="Arial"/>
          <w:sz w:val="24"/>
          <w:szCs w:val="24"/>
          <w:lang w:val="en-US" w:eastAsia="el-GR"/>
        </w:rPr>
        <w:t xml:space="preserve"> 43</w:t>
      </w:r>
      <w:r w:rsidRPr="00462881">
        <w:rPr>
          <w:rFonts w:ascii="Bookman Old Style" w:eastAsia="Times New Roman" w:hAnsi="Bookman Old Style" w:cs="Arial"/>
          <w:sz w:val="24"/>
          <w:szCs w:val="24"/>
          <w:lang w:val="en-US" w:eastAsia="el-GR"/>
        </w:rPr>
        <w:t>).</w:t>
      </w:r>
    </w:p>
    <w:p w:rsidR="00364CF0" w:rsidRPr="00462881" w:rsidRDefault="00364CF0" w:rsidP="00364CF0">
      <w:pPr>
        <w:pStyle w:val="ListParagraph"/>
        <w:numPr>
          <w:ilvl w:val="0"/>
          <w:numId w:val="21"/>
        </w:numPr>
        <w:spacing w:after="0" w:line="240" w:lineRule="auto"/>
        <w:jc w:val="both"/>
        <w:rPr>
          <w:rFonts w:ascii="Bookman Old Style" w:eastAsia="Times New Roman" w:hAnsi="Bookman Old Style" w:cs="Arial"/>
          <w:sz w:val="24"/>
          <w:szCs w:val="24"/>
          <w:u w:val="single"/>
          <w:lang w:val="en-US" w:eastAsia="el-GR"/>
        </w:rPr>
      </w:pPr>
      <w:r w:rsidRPr="00462881">
        <w:rPr>
          <w:rFonts w:ascii="Bookman Old Style" w:eastAsia="Times New Roman" w:hAnsi="Bookman Old Style" w:cs="Arial"/>
          <w:sz w:val="24"/>
          <w:szCs w:val="24"/>
          <w:u w:val="single"/>
          <w:lang w:val="en-US" w:eastAsia="el-GR"/>
        </w:rPr>
        <w:t>Reasoning/Justification:</w:t>
      </w:r>
      <w:r w:rsidRPr="00462881">
        <w:rPr>
          <w:rFonts w:ascii="Bookman Old Style" w:eastAsia="Times New Roman" w:hAnsi="Bookman Old Style" w:cs="Arial"/>
          <w:sz w:val="24"/>
          <w:szCs w:val="24"/>
          <w:lang w:val="en-US" w:eastAsia="el-GR"/>
        </w:rPr>
        <w:t xml:space="preserve"> Administration must justify its decisions. Extent and details given may vary depending on the subject-matter. (</w:t>
      </w:r>
      <w:r w:rsidR="00CE057F">
        <w:rPr>
          <w:rFonts w:ascii="Bookman Old Style" w:eastAsia="Times New Roman" w:hAnsi="Bookman Old Style" w:cs="Arial"/>
          <w:sz w:val="24"/>
          <w:szCs w:val="24"/>
          <w:lang w:val="en-US" w:eastAsia="el-GR"/>
        </w:rPr>
        <w:t>Section</w:t>
      </w:r>
      <w:r w:rsidRPr="00CE057F">
        <w:rPr>
          <w:rFonts w:ascii="Bookman Old Style" w:eastAsia="Times New Roman" w:hAnsi="Bookman Old Style" w:cs="Arial"/>
          <w:sz w:val="24"/>
          <w:szCs w:val="24"/>
          <w:lang w:val="en-US" w:eastAsia="el-GR"/>
        </w:rPr>
        <w:t xml:space="preserve"> 26</w:t>
      </w:r>
      <w:r w:rsidRPr="00462881">
        <w:rPr>
          <w:rFonts w:ascii="Bookman Old Style" w:eastAsia="Times New Roman" w:hAnsi="Bookman Old Style" w:cs="Arial"/>
          <w:sz w:val="24"/>
          <w:szCs w:val="24"/>
          <w:lang w:val="en-US" w:eastAsia="el-GR"/>
        </w:rPr>
        <w:t>).</w:t>
      </w:r>
    </w:p>
    <w:p w:rsidR="00364CF0" w:rsidRDefault="00364CF0" w:rsidP="00364CF0">
      <w:pPr>
        <w:numPr>
          <w:ilvl w:val="0"/>
          <w:numId w:val="20"/>
        </w:numPr>
        <w:spacing w:after="0" w:line="240" w:lineRule="auto"/>
        <w:jc w:val="both"/>
        <w:rPr>
          <w:rFonts w:ascii="Bookman Old Style" w:eastAsia="Times New Roman" w:hAnsi="Bookman Old Style" w:cs="Arial"/>
          <w:sz w:val="24"/>
          <w:szCs w:val="24"/>
          <w:lang w:val="en-US" w:eastAsia="el-GR"/>
        </w:rPr>
      </w:pPr>
      <w:r w:rsidRPr="00462881">
        <w:rPr>
          <w:rFonts w:ascii="Bookman Old Style" w:eastAsia="Times New Roman" w:hAnsi="Bookman Old Style" w:cs="Arial"/>
          <w:sz w:val="24"/>
          <w:szCs w:val="24"/>
          <w:u w:val="single"/>
          <w:lang w:val="en-US" w:eastAsia="el-GR"/>
        </w:rPr>
        <w:t>Representation</w:t>
      </w:r>
      <w:r w:rsidRPr="00462881">
        <w:rPr>
          <w:rFonts w:ascii="Bookman Old Style" w:eastAsia="Times New Roman" w:hAnsi="Bookman Old Style" w:cs="Arial"/>
          <w:sz w:val="24"/>
          <w:szCs w:val="24"/>
          <w:lang w:val="en-US" w:eastAsia="el-GR"/>
        </w:rPr>
        <w:t>: The right to be heard is exercised either as a litigant in person or via an attorney, either orally or in writing (</w:t>
      </w:r>
      <w:r w:rsidR="00CE057F">
        <w:rPr>
          <w:rFonts w:ascii="Bookman Old Style" w:eastAsia="Times New Roman" w:hAnsi="Bookman Old Style" w:cs="Arial"/>
          <w:sz w:val="24"/>
          <w:szCs w:val="24"/>
          <w:lang w:val="en-US" w:eastAsia="el-GR"/>
        </w:rPr>
        <w:t>Section</w:t>
      </w:r>
      <w:r w:rsidRPr="00CE057F">
        <w:rPr>
          <w:rFonts w:ascii="Bookman Old Style" w:eastAsia="Times New Roman" w:hAnsi="Bookman Old Style" w:cs="Arial"/>
          <w:sz w:val="24"/>
          <w:szCs w:val="24"/>
          <w:lang w:val="en-US" w:eastAsia="el-GR"/>
        </w:rPr>
        <w:t xml:space="preserve"> 43</w:t>
      </w:r>
      <w:r w:rsidRPr="00462881">
        <w:rPr>
          <w:rFonts w:ascii="Bookman Old Style" w:eastAsia="Times New Roman" w:hAnsi="Bookman Old Style" w:cs="Arial"/>
          <w:sz w:val="24"/>
          <w:szCs w:val="24"/>
          <w:lang w:val="en-US" w:eastAsia="el-GR"/>
        </w:rPr>
        <w:t>).</w:t>
      </w:r>
    </w:p>
    <w:p w:rsidR="00364CF0" w:rsidRPr="007A0550" w:rsidRDefault="00364CF0" w:rsidP="007A0550">
      <w:pPr>
        <w:numPr>
          <w:ilvl w:val="0"/>
          <w:numId w:val="20"/>
        </w:numPr>
        <w:spacing w:after="0" w:line="240" w:lineRule="auto"/>
        <w:jc w:val="both"/>
        <w:rPr>
          <w:rFonts w:ascii="Bookman Old Style" w:eastAsia="Times New Roman" w:hAnsi="Bookman Old Style" w:cs="Arial"/>
          <w:sz w:val="24"/>
          <w:szCs w:val="24"/>
          <w:lang w:val="en-US" w:eastAsia="el-GR"/>
        </w:rPr>
      </w:pPr>
      <w:r w:rsidRPr="007A0550">
        <w:rPr>
          <w:rFonts w:ascii="Bookman Old Style" w:eastAsia="Times New Roman" w:hAnsi="Bookman Old Style" w:cs="Arial"/>
          <w:sz w:val="24"/>
          <w:szCs w:val="24"/>
          <w:u w:val="single"/>
          <w:lang w:val="en-US" w:eastAsia="el-GR"/>
        </w:rPr>
        <w:t>Equality</w:t>
      </w:r>
      <w:r w:rsidRPr="007A0550">
        <w:rPr>
          <w:rFonts w:ascii="Bookman Old Style" w:eastAsia="Times New Roman" w:hAnsi="Bookman Old Style" w:cs="Arial"/>
          <w:sz w:val="24"/>
          <w:szCs w:val="24"/>
          <w:lang w:val="en-US" w:eastAsia="el-GR"/>
        </w:rPr>
        <w:t xml:space="preserve"> is enshrined in </w:t>
      </w:r>
      <w:r w:rsidRPr="007A0550">
        <w:rPr>
          <w:rFonts w:ascii="Bookman Old Style" w:eastAsia="Times New Roman" w:hAnsi="Bookman Old Style" w:cs="Arial"/>
          <w:b/>
          <w:sz w:val="24"/>
          <w:szCs w:val="24"/>
          <w:lang w:val="en-US" w:eastAsia="el-GR"/>
        </w:rPr>
        <w:t>Article 28 of the Constitution</w:t>
      </w:r>
      <w:r w:rsidRPr="007A0550">
        <w:rPr>
          <w:rFonts w:ascii="Bookman Old Style" w:eastAsia="Times New Roman" w:hAnsi="Bookman Old Style" w:cs="Arial"/>
          <w:sz w:val="24"/>
          <w:szCs w:val="24"/>
          <w:lang w:val="en-US" w:eastAsia="el-GR"/>
        </w:rPr>
        <w:t xml:space="preserve">, which provides that all are equal before the law, administration and justice. Also, </w:t>
      </w:r>
      <w:r w:rsidR="00CE057F" w:rsidRPr="007A0550">
        <w:rPr>
          <w:rFonts w:ascii="Bookman Old Style" w:eastAsia="Times New Roman" w:hAnsi="Bookman Old Style" w:cs="Arial"/>
          <w:sz w:val="24"/>
          <w:szCs w:val="24"/>
          <w:lang w:val="en-US" w:eastAsia="el-GR"/>
        </w:rPr>
        <w:t>section</w:t>
      </w:r>
      <w:r w:rsidRPr="007A0550">
        <w:rPr>
          <w:rFonts w:ascii="Bookman Old Style" w:eastAsia="Times New Roman" w:hAnsi="Bookman Old Style" w:cs="Arial"/>
          <w:sz w:val="24"/>
          <w:szCs w:val="24"/>
          <w:lang w:val="en-US" w:eastAsia="el-GR"/>
        </w:rPr>
        <w:t xml:space="preserve"> 3</w:t>
      </w:r>
      <w:r w:rsidR="00CE057F" w:rsidRPr="007A0550">
        <w:rPr>
          <w:rFonts w:ascii="Bookman Old Style" w:eastAsia="Times New Roman" w:hAnsi="Bookman Old Style" w:cs="Arial"/>
          <w:sz w:val="24"/>
          <w:szCs w:val="24"/>
          <w:lang w:val="en-US" w:eastAsia="el-GR"/>
        </w:rPr>
        <w:t>8 of the</w:t>
      </w:r>
      <w:r w:rsidRPr="007A0550">
        <w:rPr>
          <w:rFonts w:ascii="Bookman Old Style" w:eastAsia="Times New Roman" w:hAnsi="Bookman Old Style" w:cs="Arial"/>
          <w:sz w:val="24"/>
          <w:szCs w:val="24"/>
          <w:lang w:val="en-US" w:eastAsia="el-GR"/>
        </w:rPr>
        <w:t xml:space="preserve"> Act</w:t>
      </w:r>
      <w:r w:rsidR="00CE057F" w:rsidRPr="007A0550">
        <w:rPr>
          <w:rFonts w:ascii="Bookman Old Style" w:eastAsia="Times New Roman" w:hAnsi="Bookman Old Style" w:cs="Arial"/>
          <w:sz w:val="24"/>
          <w:szCs w:val="24"/>
          <w:lang w:val="en-US" w:eastAsia="el-GR"/>
        </w:rPr>
        <w:t xml:space="preserve"> provides</w:t>
      </w:r>
      <w:r w:rsidRPr="007A0550">
        <w:rPr>
          <w:rFonts w:ascii="Bookman Old Style" w:eastAsia="Times New Roman" w:hAnsi="Bookman Old Style" w:cs="Arial"/>
          <w:sz w:val="24"/>
          <w:szCs w:val="24"/>
          <w:lang w:val="en-US" w:eastAsia="el-GR"/>
        </w:rPr>
        <w:t xml:space="preserve"> that a public body must act in accordance with the principle of equality which requires equal and uniform treatment of all civilians who are under the same or similar conditions. </w:t>
      </w:r>
    </w:p>
    <w:p w:rsidR="007802E6" w:rsidRPr="00A369C2" w:rsidRDefault="009043F4" w:rsidP="00E834E8">
      <w:pPr>
        <w:spacing w:before="240"/>
        <w:jc w:val="both"/>
        <w:rPr>
          <w:rFonts w:ascii="Bookman Old Style" w:hAnsi="Bookman Old Style" w:cs="Arial"/>
          <w:sz w:val="24"/>
          <w:szCs w:val="28"/>
          <w:u w:val="single"/>
        </w:rPr>
      </w:pPr>
      <w:r>
        <w:rPr>
          <w:rFonts w:ascii="Bookman Old Style" w:hAnsi="Bookman Old Style" w:cs="Arial"/>
          <w:sz w:val="24"/>
          <w:szCs w:val="24"/>
          <w:u w:val="single"/>
          <w:lang w:val="en-US"/>
        </w:rPr>
        <w:t>Supreme</w:t>
      </w:r>
      <w:r w:rsidR="007802E6" w:rsidRPr="00A369C2">
        <w:rPr>
          <w:rFonts w:ascii="Bookman Old Style" w:hAnsi="Bookman Old Style" w:cs="Arial"/>
          <w:sz w:val="24"/>
          <w:szCs w:val="24"/>
          <w:u w:val="single"/>
          <w:lang w:val="en-US"/>
        </w:rPr>
        <w:t xml:space="preserve"> Court</w:t>
      </w:r>
      <w:r w:rsidR="007802E6">
        <w:rPr>
          <w:rFonts w:ascii="Bookman Old Style" w:hAnsi="Bookman Old Style" w:cs="Arial"/>
          <w:sz w:val="24"/>
          <w:szCs w:val="24"/>
          <w:u w:val="single"/>
          <w:lang w:val="en-US"/>
        </w:rPr>
        <w:t>’s competences and duties</w:t>
      </w:r>
      <w:r w:rsidR="007802E6" w:rsidRPr="00A369C2">
        <w:rPr>
          <w:rFonts w:ascii="Bookman Old Style" w:hAnsi="Bookman Old Style" w:cs="Arial"/>
          <w:sz w:val="24"/>
          <w:szCs w:val="24"/>
          <w:u w:val="single"/>
          <w:lang w:val="en-US"/>
        </w:rPr>
        <w:t>:</w:t>
      </w:r>
    </w:p>
    <w:p w:rsidR="00BA66CB" w:rsidRDefault="00BA66CB" w:rsidP="0053273B">
      <w:pPr>
        <w:spacing w:line="240" w:lineRule="auto"/>
        <w:jc w:val="both"/>
        <w:rPr>
          <w:rFonts w:ascii="Bookman Old Style" w:hAnsi="Bookman Old Style" w:cs="Arial"/>
          <w:sz w:val="24"/>
          <w:szCs w:val="24"/>
          <w:lang w:val="en-US"/>
        </w:rPr>
      </w:pPr>
      <w:r>
        <w:rPr>
          <w:rFonts w:ascii="Bookman Old Style" w:hAnsi="Bookman Old Style" w:cs="Arial"/>
          <w:sz w:val="24"/>
          <w:szCs w:val="24"/>
          <w:lang w:val="en-US"/>
        </w:rPr>
        <w:t>Judgments of the Administrative Court may be appealed to the Supreme Court on points of law only.</w:t>
      </w:r>
    </w:p>
    <w:p w:rsidR="00E228AF" w:rsidRPr="00E228AF" w:rsidRDefault="00BE5BEB" w:rsidP="0053273B">
      <w:pPr>
        <w:spacing w:line="240" w:lineRule="auto"/>
        <w:jc w:val="both"/>
        <w:rPr>
          <w:rFonts w:ascii="Bookman Old Style" w:hAnsi="Bookman Old Style" w:cs="Arial"/>
          <w:sz w:val="24"/>
          <w:szCs w:val="24"/>
          <w:lang w:val="en-US"/>
        </w:rPr>
      </w:pPr>
      <w:r>
        <w:rPr>
          <w:rFonts w:ascii="Bookman Old Style" w:hAnsi="Bookman Old Style" w:cs="Arial"/>
          <w:sz w:val="24"/>
          <w:szCs w:val="24"/>
          <w:lang w:val="en-US"/>
        </w:rPr>
        <w:lastRenderedPageBreak/>
        <w:t>Moreover, the Supreme Court</w:t>
      </w:r>
      <w:r w:rsidR="00101579" w:rsidRPr="00101579">
        <w:rPr>
          <w:rFonts w:ascii="Bookman Old Style" w:hAnsi="Bookman Old Style" w:cs="Arial"/>
          <w:sz w:val="24"/>
          <w:szCs w:val="24"/>
          <w:lang w:val="en-US"/>
        </w:rPr>
        <w:t xml:space="preserve"> has the power to make its own Rules of Procedure. </w:t>
      </w:r>
      <w:r w:rsidR="00101579" w:rsidRPr="00101579">
        <w:rPr>
          <w:rFonts w:ascii="Bookman Old Style" w:hAnsi="Bookman Old Style" w:cs="Arial"/>
          <w:b/>
          <w:sz w:val="24"/>
          <w:szCs w:val="24"/>
          <w:lang w:val="en-US"/>
        </w:rPr>
        <w:t>Articles 135, 163 and 164 of the Constitution</w:t>
      </w:r>
      <w:r w:rsidR="00101579" w:rsidRPr="00101579">
        <w:rPr>
          <w:rFonts w:ascii="Bookman Old Style" w:hAnsi="Bookman Old Style" w:cs="Arial"/>
          <w:i/>
          <w:sz w:val="24"/>
          <w:szCs w:val="24"/>
          <w:lang w:val="en-US"/>
        </w:rPr>
        <w:t xml:space="preserve"> </w:t>
      </w:r>
      <w:r w:rsidR="00101579" w:rsidRPr="00101579">
        <w:rPr>
          <w:rFonts w:ascii="Bookman Old Style" w:hAnsi="Bookman Old Style" w:cs="Arial"/>
          <w:sz w:val="24"/>
          <w:szCs w:val="24"/>
          <w:lang w:val="en-US"/>
        </w:rPr>
        <w:t xml:space="preserve">together with </w:t>
      </w:r>
      <w:r w:rsidR="00101579" w:rsidRPr="00101579">
        <w:rPr>
          <w:rFonts w:ascii="Bookman Old Style" w:hAnsi="Bookman Old Style" w:cs="Arial"/>
          <w:b/>
          <w:sz w:val="24"/>
          <w:szCs w:val="24"/>
          <w:lang w:val="en-US"/>
        </w:rPr>
        <w:t>section 17 of t</w:t>
      </w:r>
      <w:r w:rsidR="005524CA">
        <w:rPr>
          <w:rFonts w:ascii="Bookman Old Style" w:hAnsi="Bookman Old Style" w:cs="Arial"/>
          <w:b/>
          <w:sz w:val="24"/>
          <w:szCs w:val="24"/>
          <w:lang w:val="en-US"/>
        </w:rPr>
        <w:t>he Administration of Justice Law</w:t>
      </w:r>
      <w:r w:rsidR="00101579" w:rsidRPr="00101579">
        <w:rPr>
          <w:rFonts w:ascii="Bookman Old Style" w:hAnsi="Bookman Old Style" w:cs="Arial"/>
          <w:b/>
          <w:sz w:val="24"/>
          <w:szCs w:val="24"/>
          <w:lang w:val="en-US"/>
        </w:rPr>
        <w:t xml:space="preserve"> of 1964</w:t>
      </w:r>
      <w:r w:rsidR="00101579" w:rsidRPr="00101579">
        <w:rPr>
          <w:rFonts w:ascii="Bookman Old Style" w:hAnsi="Bookman Old Style" w:cs="Arial"/>
          <w:sz w:val="24"/>
          <w:szCs w:val="24"/>
          <w:lang w:val="en-US"/>
        </w:rPr>
        <w:t>, regulate the practice and procedure of the Court</w:t>
      </w:r>
      <w:r w:rsidR="00101579" w:rsidRPr="00101579">
        <w:rPr>
          <w:rStyle w:val="FootnoteReference"/>
          <w:rFonts w:ascii="Bookman Old Style" w:hAnsi="Bookman Old Style" w:cs="Arial"/>
          <w:sz w:val="24"/>
          <w:szCs w:val="24"/>
          <w:lang w:val="en-US"/>
        </w:rPr>
        <w:footnoteReference w:id="9"/>
      </w:r>
      <w:r w:rsidR="00101579" w:rsidRPr="00101579">
        <w:rPr>
          <w:rFonts w:ascii="Bookman Old Style" w:hAnsi="Bookman Old Style" w:cs="Arial"/>
          <w:sz w:val="24"/>
          <w:szCs w:val="24"/>
          <w:lang w:val="en-US"/>
        </w:rPr>
        <w:t>. The power of the Supreme Court to regulate its own procedures and pract</w:t>
      </w:r>
      <w:r w:rsidR="00101579">
        <w:rPr>
          <w:rFonts w:ascii="Bookman Old Style" w:hAnsi="Bookman Old Style" w:cs="Arial"/>
          <w:sz w:val="24"/>
          <w:szCs w:val="24"/>
          <w:lang w:val="en-US"/>
        </w:rPr>
        <w:t>ice is very wide.</w:t>
      </w:r>
    </w:p>
    <w:p w:rsidR="009C261C" w:rsidRDefault="00E16DE5" w:rsidP="00E16DE5">
      <w:pPr>
        <w:pStyle w:val="ListParagraph"/>
        <w:numPr>
          <w:ilvl w:val="0"/>
          <w:numId w:val="6"/>
        </w:numPr>
        <w:tabs>
          <w:tab w:val="left" w:pos="2552"/>
          <w:tab w:val="left" w:pos="2835"/>
          <w:tab w:val="left" w:pos="3119"/>
          <w:tab w:val="left" w:pos="3402"/>
        </w:tabs>
        <w:spacing w:line="240" w:lineRule="auto"/>
        <w:jc w:val="both"/>
        <w:rPr>
          <w:rFonts w:ascii="Bookman Old Style" w:hAnsi="Bookman Old Style"/>
          <w:b/>
          <w:sz w:val="24"/>
          <w:szCs w:val="24"/>
        </w:rPr>
      </w:pPr>
      <w:r>
        <w:rPr>
          <w:rFonts w:ascii="Bookman Old Style" w:hAnsi="Bookman Old Style"/>
          <w:b/>
          <w:sz w:val="24"/>
          <w:szCs w:val="24"/>
        </w:rPr>
        <w:t>INTERNAL ORGANISATION AND COMPOSITION OF THE COMPETENT BODIES.</w:t>
      </w:r>
    </w:p>
    <w:p w:rsidR="00E16DE5" w:rsidRDefault="00E16DE5" w:rsidP="00E16DE5">
      <w:pPr>
        <w:tabs>
          <w:tab w:val="left" w:pos="2552"/>
          <w:tab w:val="left" w:pos="2835"/>
          <w:tab w:val="left" w:pos="3119"/>
          <w:tab w:val="left" w:pos="3402"/>
        </w:tabs>
        <w:spacing w:line="240" w:lineRule="auto"/>
        <w:jc w:val="both"/>
        <w:rPr>
          <w:rFonts w:ascii="Bookman Old Style" w:hAnsi="Bookman Old Style"/>
          <w:b/>
          <w:sz w:val="24"/>
          <w:szCs w:val="24"/>
        </w:rPr>
      </w:pPr>
      <w:r>
        <w:rPr>
          <w:rFonts w:ascii="Bookman Old Style" w:hAnsi="Bookman Old Style"/>
          <w:b/>
          <w:sz w:val="24"/>
          <w:szCs w:val="24"/>
        </w:rPr>
        <w:t>9. Internal organisation of the ordinary courts competent to review administrative acts.</w:t>
      </w:r>
    </w:p>
    <w:p w:rsidR="00E16DE5" w:rsidRDefault="00E16DE5" w:rsidP="00E16DE5">
      <w:p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P</w:t>
      </w:r>
      <w:r w:rsidR="005E1973">
        <w:rPr>
          <w:rFonts w:ascii="Bookman Old Style" w:hAnsi="Bookman Old Style"/>
          <w:sz w:val="24"/>
          <w:szCs w:val="24"/>
        </w:rPr>
        <w:t>lease see</w:t>
      </w:r>
      <w:r w:rsidR="005B649B">
        <w:rPr>
          <w:rFonts w:ascii="Bookman Old Style" w:hAnsi="Bookman Old Style"/>
          <w:sz w:val="24"/>
          <w:szCs w:val="24"/>
        </w:rPr>
        <w:t xml:space="preserve"> </w:t>
      </w:r>
      <w:r w:rsidR="00BE466B">
        <w:rPr>
          <w:rFonts w:ascii="Bookman Old Style" w:hAnsi="Bookman Old Style"/>
          <w:sz w:val="24"/>
          <w:szCs w:val="24"/>
        </w:rPr>
        <w:t>p</w:t>
      </w:r>
      <w:r w:rsidR="005B649B">
        <w:rPr>
          <w:rFonts w:ascii="Bookman Old Style" w:hAnsi="Bookman Old Style"/>
          <w:sz w:val="24"/>
          <w:szCs w:val="24"/>
        </w:rPr>
        <w:t>ara.</w:t>
      </w:r>
      <w:r>
        <w:rPr>
          <w:rFonts w:ascii="Bookman Old Style" w:hAnsi="Bookman Old Style"/>
          <w:sz w:val="24"/>
          <w:szCs w:val="24"/>
        </w:rPr>
        <w:t xml:space="preserve"> 7.</w:t>
      </w:r>
    </w:p>
    <w:p w:rsidR="00DE5A6E" w:rsidRDefault="00DE5A6E" w:rsidP="00E16DE5">
      <w:pPr>
        <w:tabs>
          <w:tab w:val="left" w:pos="2552"/>
          <w:tab w:val="left" w:pos="2835"/>
          <w:tab w:val="left" w:pos="3119"/>
          <w:tab w:val="left" w:pos="3402"/>
        </w:tabs>
        <w:spacing w:line="240" w:lineRule="auto"/>
        <w:jc w:val="both"/>
        <w:rPr>
          <w:rFonts w:ascii="Bookman Old Style" w:hAnsi="Bookman Old Style"/>
          <w:b/>
          <w:sz w:val="24"/>
          <w:szCs w:val="24"/>
        </w:rPr>
      </w:pPr>
      <w:r w:rsidRPr="00DE5A6E">
        <w:rPr>
          <w:rFonts w:ascii="Bookman Old Style" w:hAnsi="Bookman Old Style"/>
          <w:b/>
          <w:sz w:val="24"/>
          <w:szCs w:val="24"/>
        </w:rPr>
        <w:t>10. Internal Organisation of the Administrative Courts.</w:t>
      </w:r>
    </w:p>
    <w:p w:rsidR="00D260A6" w:rsidRDefault="00483B41" w:rsidP="00C735BB">
      <w:pPr>
        <w:jc w:val="both"/>
        <w:rPr>
          <w:rFonts w:ascii="Bookman Old Style" w:hAnsi="Bookman Old Style" w:cs="Arial"/>
          <w:sz w:val="24"/>
          <w:szCs w:val="28"/>
        </w:rPr>
      </w:pPr>
      <w:r>
        <w:rPr>
          <w:rFonts w:ascii="Bookman Old Style" w:hAnsi="Bookman Old Style" w:cs="Arial"/>
          <w:sz w:val="24"/>
          <w:szCs w:val="28"/>
        </w:rPr>
        <w:t xml:space="preserve">The Administrative Court commenced its operation in January 2016 and assumed the originating jurisdiction assigned to the Supreme Court by Article 146 of the Constitution. </w:t>
      </w:r>
      <w:r w:rsidR="00D260A6">
        <w:rPr>
          <w:rFonts w:ascii="Bookman Old Style" w:hAnsi="Bookman Old Style" w:cs="Arial"/>
          <w:sz w:val="24"/>
          <w:szCs w:val="28"/>
        </w:rPr>
        <w:t xml:space="preserve">Initially, </w:t>
      </w:r>
      <w:r w:rsidR="000D281F">
        <w:rPr>
          <w:rFonts w:ascii="Bookman Old Style" w:hAnsi="Bookman Old Style" w:cs="Arial"/>
          <w:sz w:val="24"/>
          <w:szCs w:val="28"/>
        </w:rPr>
        <w:t xml:space="preserve">five (5) Judges were appointed. By September 2017, two (2) more Judges were appointed, increasing the total number of Administrative Judges to seven (7). One of those seven Judges is the President of the Administrative Court. </w:t>
      </w:r>
      <w:r w:rsidR="00B72848">
        <w:rPr>
          <w:rFonts w:ascii="Bookman Old Style" w:hAnsi="Bookman Old Style" w:cs="Arial"/>
          <w:sz w:val="24"/>
          <w:szCs w:val="28"/>
        </w:rPr>
        <w:t xml:space="preserve">Cases are heard by a single judge. </w:t>
      </w:r>
      <w:r w:rsidR="00587142">
        <w:rPr>
          <w:rFonts w:ascii="Bookman Old Style" w:hAnsi="Bookman Old Style" w:cs="Arial"/>
          <w:sz w:val="24"/>
          <w:szCs w:val="28"/>
        </w:rPr>
        <w:t xml:space="preserve">Under section 11 of the </w:t>
      </w:r>
      <w:r w:rsidR="00587142" w:rsidRPr="00381239">
        <w:rPr>
          <w:rFonts w:ascii="Bookman Old Style" w:hAnsi="Bookman Old Style" w:cs="Arial"/>
          <w:b/>
          <w:sz w:val="24"/>
          <w:szCs w:val="28"/>
        </w:rPr>
        <w:t>Administrat</w:t>
      </w:r>
      <w:r w:rsidR="00E7494A">
        <w:rPr>
          <w:rFonts w:ascii="Bookman Old Style" w:hAnsi="Bookman Old Style" w:cs="Arial"/>
          <w:b/>
          <w:sz w:val="24"/>
          <w:szCs w:val="28"/>
        </w:rPr>
        <w:t>ive Court’s Law</w:t>
      </w:r>
      <w:r w:rsidR="00587142" w:rsidRPr="00381239">
        <w:rPr>
          <w:rFonts w:ascii="Bookman Old Style" w:hAnsi="Bookman Old Style" w:cs="Arial"/>
          <w:b/>
          <w:sz w:val="24"/>
          <w:szCs w:val="28"/>
        </w:rPr>
        <w:t xml:space="preserve"> of 2015</w:t>
      </w:r>
      <w:r w:rsidR="00587142">
        <w:rPr>
          <w:rFonts w:ascii="Bookman Old Style" w:hAnsi="Bookman Old Style" w:cs="Arial"/>
          <w:sz w:val="24"/>
          <w:szCs w:val="28"/>
        </w:rPr>
        <w:t xml:space="preserve">, </w:t>
      </w:r>
      <w:r w:rsidR="0041143E">
        <w:rPr>
          <w:rFonts w:ascii="Bookman Old Style" w:hAnsi="Bookman Old Style" w:cs="Arial"/>
          <w:sz w:val="24"/>
          <w:szCs w:val="28"/>
        </w:rPr>
        <w:t xml:space="preserve">with the suggestion of </w:t>
      </w:r>
      <w:r w:rsidR="00587142">
        <w:rPr>
          <w:rFonts w:ascii="Bookman Old Style" w:hAnsi="Bookman Old Style" w:cs="Arial"/>
          <w:sz w:val="24"/>
          <w:szCs w:val="28"/>
        </w:rPr>
        <w:t xml:space="preserve">the President of the Administrative Court </w:t>
      </w:r>
      <w:r w:rsidR="0041143E">
        <w:rPr>
          <w:rFonts w:ascii="Bookman Old Style" w:hAnsi="Bookman Old Style" w:cs="Arial"/>
          <w:sz w:val="24"/>
          <w:szCs w:val="28"/>
        </w:rPr>
        <w:t xml:space="preserve">or of an Administrative Judge, before whom a particular case is being heard, </w:t>
      </w:r>
      <w:r w:rsidR="00587142">
        <w:rPr>
          <w:rFonts w:ascii="Bookman Old Style" w:hAnsi="Bookman Old Style" w:cs="Arial"/>
          <w:sz w:val="24"/>
          <w:szCs w:val="28"/>
        </w:rPr>
        <w:t>t</w:t>
      </w:r>
      <w:r w:rsidR="000D281F">
        <w:rPr>
          <w:rFonts w:ascii="Bookman Old Style" w:hAnsi="Bookman Old Style" w:cs="Arial"/>
          <w:sz w:val="24"/>
          <w:szCs w:val="28"/>
        </w:rPr>
        <w:t>he Administrative Court</w:t>
      </w:r>
      <w:r w:rsidR="00587142">
        <w:rPr>
          <w:rFonts w:ascii="Bookman Old Style" w:hAnsi="Bookman Old Style" w:cs="Arial"/>
          <w:sz w:val="24"/>
          <w:szCs w:val="28"/>
        </w:rPr>
        <w:t xml:space="preserve"> may decide that the case should be heard by the plenary of the Court.</w:t>
      </w:r>
    </w:p>
    <w:p w:rsidR="00791737" w:rsidRDefault="00DD1165" w:rsidP="00E31D31">
      <w:pPr>
        <w:spacing w:before="240"/>
        <w:jc w:val="both"/>
        <w:rPr>
          <w:rFonts w:ascii="Bookman Old Style" w:hAnsi="Bookman Old Style" w:cs="Arial"/>
          <w:sz w:val="24"/>
          <w:szCs w:val="28"/>
        </w:rPr>
      </w:pPr>
      <w:r w:rsidRPr="008A6EC5">
        <w:rPr>
          <w:rFonts w:ascii="Bookman Old Style" w:hAnsi="Bookman Old Style" w:cs="Arial"/>
          <w:sz w:val="24"/>
          <w:szCs w:val="28"/>
        </w:rPr>
        <w:t>After t</w:t>
      </w:r>
      <w:r w:rsidR="00C735BB" w:rsidRPr="008A6EC5">
        <w:rPr>
          <w:rFonts w:ascii="Bookman Old Style" w:hAnsi="Bookman Old Style" w:cs="Arial"/>
          <w:sz w:val="24"/>
          <w:szCs w:val="28"/>
        </w:rPr>
        <w:t xml:space="preserve">he </w:t>
      </w:r>
      <w:r w:rsidR="001C7E85">
        <w:rPr>
          <w:rFonts w:ascii="Bookman Old Style" w:hAnsi="Bookman Old Style" w:cs="Arial"/>
          <w:sz w:val="24"/>
          <w:szCs w:val="28"/>
        </w:rPr>
        <w:t xml:space="preserve">eighth </w:t>
      </w:r>
      <w:r w:rsidR="00C735BB" w:rsidRPr="008A6EC5">
        <w:rPr>
          <w:rFonts w:ascii="Bookman Old Style" w:hAnsi="Bookman Old Style" w:cs="Arial"/>
          <w:sz w:val="24"/>
          <w:szCs w:val="28"/>
        </w:rPr>
        <w:t>Constitutional amendment of 2015</w:t>
      </w:r>
      <w:r w:rsidRPr="008A6EC5">
        <w:rPr>
          <w:rFonts w:ascii="Bookman Old Style" w:hAnsi="Bookman Old Style" w:cs="Arial"/>
          <w:sz w:val="24"/>
          <w:szCs w:val="28"/>
        </w:rPr>
        <w:t xml:space="preserve">, appellate administrative jurisdiction is exercised by </w:t>
      </w:r>
      <w:r w:rsidR="00C735BB" w:rsidRPr="008A6EC5">
        <w:rPr>
          <w:rFonts w:ascii="Bookman Old Style" w:hAnsi="Bookman Old Style" w:cs="Arial"/>
          <w:sz w:val="24"/>
          <w:szCs w:val="28"/>
        </w:rPr>
        <w:t>the Supreme Court as the appellate court of last instance.</w:t>
      </w:r>
      <w:r w:rsidR="00381239" w:rsidRPr="008A6EC5">
        <w:rPr>
          <w:rFonts w:ascii="Bookman Old Style" w:hAnsi="Bookman Old Style" w:cs="Arial"/>
          <w:sz w:val="24"/>
          <w:szCs w:val="28"/>
        </w:rPr>
        <w:t xml:space="preserve"> Under section 13 of the </w:t>
      </w:r>
      <w:r w:rsidR="000C245D">
        <w:rPr>
          <w:rFonts w:ascii="Bookman Old Style" w:hAnsi="Bookman Old Style" w:cs="Arial"/>
          <w:b/>
          <w:sz w:val="24"/>
          <w:szCs w:val="28"/>
        </w:rPr>
        <w:t>Administrative Court’s Law</w:t>
      </w:r>
      <w:r w:rsidR="00381239" w:rsidRPr="008A6EC5">
        <w:rPr>
          <w:rFonts w:ascii="Bookman Old Style" w:hAnsi="Bookman Old Style" w:cs="Arial"/>
          <w:b/>
          <w:sz w:val="24"/>
          <w:szCs w:val="28"/>
        </w:rPr>
        <w:t xml:space="preserve"> of 2015</w:t>
      </w:r>
      <w:r w:rsidR="004D5F6F">
        <w:rPr>
          <w:rFonts w:ascii="Bookman Old Style" w:hAnsi="Bookman Old Style" w:cs="Arial"/>
          <w:b/>
          <w:sz w:val="24"/>
          <w:szCs w:val="28"/>
        </w:rPr>
        <w:t xml:space="preserve"> </w:t>
      </w:r>
      <w:r w:rsidR="004D5F6F">
        <w:rPr>
          <w:rFonts w:ascii="Bookman Old Style" w:hAnsi="Bookman Old Style" w:cs="Arial"/>
          <w:sz w:val="24"/>
          <w:szCs w:val="28"/>
        </w:rPr>
        <w:t xml:space="preserve">and section 11 of the </w:t>
      </w:r>
      <w:r w:rsidR="004D5F6F" w:rsidRPr="004D5F6F">
        <w:rPr>
          <w:rFonts w:ascii="Bookman Old Style" w:hAnsi="Bookman Old Style" w:cs="Arial"/>
          <w:b/>
          <w:sz w:val="24"/>
          <w:szCs w:val="28"/>
        </w:rPr>
        <w:t>Admin</w:t>
      </w:r>
      <w:r w:rsidR="00E7494A">
        <w:rPr>
          <w:rFonts w:ascii="Bookman Old Style" w:hAnsi="Bookman Old Style" w:cs="Arial"/>
          <w:b/>
          <w:sz w:val="24"/>
          <w:szCs w:val="28"/>
        </w:rPr>
        <w:t>istration of Justice Law</w:t>
      </w:r>
      <w:r w:rsidR="004D5F6F" w:rsidRPr="004D5F6F">
        <w:rPr>
          <w:rFonts w:ascii="Bookman Old Style" w:hAnsi="Bookman Old Style" w:cs="Arial"/>
          <w:b/>
          <w:sz w:val="24"/>
          <w:szCs w:val="28"/>
        </w:rPr>
        <w:t xml:space="preserve"> of 1964</w:t>
      </w:r>
      <w:r w:rsidR="00381239" w:rsidRPr="008A6EC5">
        <w:rPr>
          <w:rFonts w:ascii="Bookman Old Style" w:hAnsi="Bookman Old Style" w:cs="Arial"/>
          <w:sz w:val="24"/>
          <w:szCs w:val="28"/>
        </w:rPr>
        <w:t xml:space="preserve">, </w:t>
      </w:r>
      <w:r w:rsidR="008A6EC5" w:rsidRPr="008A6EC5">
        <w:rPr>
          <w:rFonts w:ascii="Bookman Old Style" w:hAnsi="Bookman Old Style" w:cs="Arial"/>
          <w:sz w:val="24"/>
          <w:szCs w:val="28"/>
        </w:rPr>
        <w:t xml:space="preserve">in exercising its jurisdiction as an Appellate Administrative Court, the Supreme </w:t>
      </w:r>
      <w:r w:rsidR="008A6EC5">
        <w:rPr>
          <w:rFonts w:ascii="Bookman Old Style" w:hAnsi="Bookman Old Style" w:cs="Arial"/>
          <w:sz w:val="24"/>
          <w:szCs w:val="28"/>
        </w:rPr>
        <w:t>C</w:t>
      </w:r>
      <w:r w:rsidR="008A6EC5" w:rsidRPr="008A6EC5">
        <w:rPr>
          <w:rFonts w:ascii="Bookman Old Style" w:hAnsi="Bookman Old Style" w:cs="Arial"/>
          <w:sz w:val="24"/>
          <w:szCs w:val="28"/>
        </w:rPr>
        <w:t xml:space="preserve">ourt sits in formations of </w:t>
      </w:r>
      <w:r w:rsidR="00031E2C">
        <w:rPr>
          <w:rFonts w:ascii="Bookman Old Style" w:hAnsi="Bookman Old Style" w:cs="Arial"/>
          <w:sz w:val="24"/>
          <w:szCs w:val="28"/>
        </w:rPr>
        <w:t>three (</w:t>
      </w:r>
      <w:r w:rsidR="008A6EC5" w:rsidRPr="008A6EC5">
        <w:rPr>
          <w:rFonts w:ascii="Bookman Old Style" w:hAnsi="Bookman Old Style" w:cs="Arial"/>
          <w:sz w:val="24"/>
          <w:szCs w:val="28"/>
        </w:rPr>
        <w:t>3</w:t>
      </w:r>
      <w:r w:rsidR="00031E2C">
        <w:rPr>
          <w:rFonts w:ascii="Bookman Old Style" w:hAnsi="Bookman Old Style" w:cs="Arial"/>
          <w:sz w:val="24"/>
          <w:szCs w:val="28"/>
        </w:rPr>
        <w:t>)</w:t>
      </w:r>
      <w:r w:rsidR="008A6EC5" w:rsidRPr="008A6EC5">
        <w:rPr>
          <w:rFonts w:ascii="Bookman Old Style" w:hAnsi="Bookman Old Style" w:cs="Arial"/>
          <w:sz w:val="24"/>
          <w:szCs w:val="28"/>
        </w:rPr>
        <w:t xml:space="preserve"> Justices.</w:t>
      </w:r>
      <w:r w:rsidR="00906269">
        <w:rPr>
          <w:rFonts w:ascii="Bookman Old Style" w:hAnsi="Bookman Old Style" w:cs="Arial"/>
          <w:sz w:val="24"/>
          <w:szCs w:val="28"/>
        </w:rPr>
        <w:t xml:space="preserve"> </w:t>
      </w:r>
      <w:r w:rsidR="001476CE">
        <w:rPr>
          <w:rFonts w:ascii="Bookman Old Style" w:hAnsi="Bookman Old Style" w:cs="Arial"/>
          <w:sz w:val="24"/>
          <w:szCs w:val="28"/>
        </w:rPr>
        <w:t>However, on a</w:t>
      </w:r>
      <w:r w:rsidR="001C7E85">
        <w:rPr>
          <w:rFonts w:ascii="Bookman Old Style" w:hAnsi="Bookman Old Style" w:cs="Arial"/>
          <w:sz w:val="24"/>
          <w:szCs w:val="28"/>
        </w:rPr>
        <w:t>ppeals against decisions of a Supreme Court Justice</w:t>
      </w:r>
      <w:r w:rsidR="000D6A8A">
        <w:rPr>
          <w:rFonts w:ascii="Bookman Old Style" w:hAnsi="Bookman Old Style" w:cs="Arial"/>
          <w:sz w:val="24"/>
          <w:szCs w:val="28"/>
        </w:rPr>
        <w:t>,</w:t>
      </w:r>
      <w:r w:rsidR="001C7E85">
        <w:rPr>
          <w:rFonts w:ascii="Bookman Old Style" w:hAnsi="Bookman Old Style" w:cs="Arial"/>
          <w:sz w:val="24"/>
          <w:szCs w:val="28"/>
        </w:rPr>
        <w:t xml:space="preserve"> adjudicated w</w:t>
      </w:r>
      <w:r w:rsidR="00031E2C">
        <w:rPr>
          <w:rFonts w:ascii="Bookman Old Style" w:hAnsi="Bookman Old Style" w:cs="Arial"/>
          <w:sz w:val="24"/>
          <w:szCs w:val="28"/>
        </w:rPr>
        <w:t>hen exercising its originating jurisdiction</w:t>
      </w:r>
      <w:r w:rsidR="001476CE">
        <w:rPr>
          <w:rFonts w:ascii="Bookman Old Style" w:hAnsi="Bookman Old Style" w:cs="Arial"/>
          <w:sz w:val="24"/>
          <w:szCs w:val="28"/>
        </w:rPr>
        <w:t xml:space="preserve"> (that is before the eighth amendment of the Constitution)</w:t>
      </w:r>
      <w:r w:rsidR="00031E2C">
        <w:rPr>
          <w:rFonts w:ascii="Bookman Old Style" w:hAnsi="Bookman Old Style" w:cs="Arial"/>
          <w:sz w:val="24"/>
          <w:szCs w:val="28"/>
        </w:rPr>
        <w:t>, the Supreme Court sits in formations of five (5) Justices.</w:t>
      </w:r>
      <w:r w:rsidR="00830CE7">
        <w:rPr>
          <w:rFonts w:ascii="Bookman Old Style" w:hAnsi="Bookman Old Style" w:cs="Arial"/>
          <w:sz w:val="24"/>
          <w:szCs w:val="28"/>
        </w:rPr>
        <w:t xml:space="preserve"> Appeals raising issues of uppermost importance are heard by the Full Bench of the Supreme Court. </w:t>
      </w:r>
      <w:r w:rsidR="00963500">
        <w:rPr>
          <w:rFonts w:ascii="Bookman Old Style" w:hAnsi="Bookman Old Style" w:cs="Arial"/>
          <w:sz w:val="24"/>
          <w:szCs w:val="28"/>
        </w:rPr>
        <w:t>Issues of constitutional nature are rendered amongst those that call for plenary adjudication.</w:t>
      </w:r>
    </w:p>
    <w:p w:rsidR="005842BC" w:rsidRDefault="005842BC" w:rsidP="00E834E8">
      <w:pPr>
        <w:pStyle w:val="ListParagraph"/>
        <w:numPr>
          <w:ilvl w:val="0"/>
          <w:numId w:val="6"/>
        </w:numPr>
        <w:spacing w:before="240"/>
        <w:jc w:val="both"/>
        <w:rPr>
          <w:rFonts w:ascii="Bookman Old Style" w:hAnsi="Bookman Old Style" w:cs="Arial"/>
          <w:b/>
          <w:sz w:val="24"/>
          <w:szCs w:val="28"/>
        </w:rPr>
      </w:pPr>
      <w:r w:rsidRPr="005842BC">
        <w:rPr>
          <w:rFonts w:ascii="Bookman Old Style" w:hAnsi="Bookman Old Style" w:cs="Arial"/>
          <w:b/>
          <w:sz w:val="24"/>
          <w:szCs w:val="28"/>
        </w:rPr>
        <w:t>JUDGES</w:t>
      </w:r>
    </w:p>
    <w:p w:rsidR="005842BC" w:rsidRDefault="005842BC" w:rsidP="005842BC">
      <w:pPr>
        <w:jc w:val="both"/>
        <w:rPr>
          <w:rFonts w:ascii="Bookman Old Style" w:hAnsi="Bookman Old Style" w:cs="Arial"/>
          <w:b/>
          <w:sz w:val="24"/>
          <w:szCs w:val="28"/>
        </w:rPr>
      </w:pPr>
      <w:r>
        <w:rPr>
          <w:rFonts w:ascii="Bookman Old Style" w:hAnsi="Bookman Old Style" w:cs="Arial"/>
          <w:b/>
          <w:sz w:val="24"/>
          <w:szCs w:val="28"/>
        </w:rPr>
        <w:t>11. Status of judges who review administrative acts.</w:t>
      </w:r>
    </w:p>
    <w:p w:rsidR="00F3476B" w:rsidRDefault="00612210" w:rsidP="005842BC">
      <w:pPr>
        <w:jc w:val="both"/>
        <w:rPr>
          <w:rFonts w:ascii="Bookman Old Style" w:hAnsi="Bookman Old Style" w:cs="Arial"/>
          <w:sz w:val="24"/>
          <w:szCs w:val="28"/>
        </w:rPr>
      </w:pPr>
      <w:r>
        <w:rPr>
          <w:rFonts w:ascii="Bookman Old Style" w:hAnsi="Bookman Old Style" w:cs="Arial"/>
          <w:sz w:val="24"/>
          <w:szCs w:val="28"/>
        </w:rPr>
        <w:t xml:space="preserve">The Administrative Court is one of Cyprus’ specialised Courts. Only Administrative Judges may review acts, decisions or omissions of </w:t>
      </w:r>
      <w:r>
        <w:rPr>
          <w:rFonts w:ascii="Bookman Old Style" w:hAnsi="Bookman Old Style" w:cs="Arial"/>
          <w:sz w:val="24"/>
          <w:szCs w:val="28"/>
        </w:rPr>
        <w:lastRenderedPageBreak/>
        <w:t>administrative authorities.</w:t>
      </w:r>
      <w:r w:rsidR="00AA37C6">
        <w:rPr>
          <w:rFonts w:ascii="Bookman Old Style" w:hAnsi="Bookman Old Style" w:cs="Arial"/>
          <w:sz w:val="24"/>
          <w:szCs w:val="28"/>
        </w:rPr>
        <w:t xml:space="preserve"> No other Court can assume either directly nor indirectly such jurisdiction. </w:t>
      </w:r>
    </w:p>
    <w:p w:rsidR="003218F7" w:rsidRDefault="00AA37C6" w:rsidP="005842BC">
      <w:pPr>
        <w:jc w:val="both"/>
        <w:rPr>
          <w:rFonts w:ascii="Bookman Old Style" w:hAnsi="Bookman Old Style" w:cs="Arial"/>
          <w:sz w:val="24"/>
          <w:szCs w:val="28"/>
        </w:rPr>
      </w:pPr>
      <w:r>
        <w:rPr>
          <w:rFonts w:ascii="Bookman Old Style" w:hAnsi="Bookman Old Style" w:cs="Arial"/>
          <w:sz w:val="24"/>
          <w:szCs w:val="28"/>
        </w:rPr>
        <w:t>They are appointed by the Supreme Council of Judicature</w:t>
      </w:r>
      <w:r w:rsidR="003218F7">
        <w:rPr>
          <w:rStyle w:val="FootnoteReference"/>
          <w:rFonts w:ascii="Bookman Old Style" w:hAnsi="Bookman Old Style" w:cs="Arial"/>
          <w:sz w:val="24"/>
          <w:szCs w:val="28"/>
        </w:rPr>
        <w:footnoteReference w:id="10"/>
      </w:r>
      <w:r>
        <w:rPr>
          <w:rFonts w:ascii="Bookman Old Style" w:hAnsi="Bookman Old Style" w:cs="Arial"/>
          <w:sz w:val="24"/>
          <w:szCs w:val="28"/>
        </w:rPr>
        <w:t xml:space="preserve">. </w:t>
      </w:r>
      <w:r w:rsidR="00FC40A4">
        <w:rPr>
          <w:rFonts w:ascii="Bookman Old Style" w:hAnsi="Bookman Old Style" w:cs="Arial"/>
          <w:sz w:val="24"/>
          <w:szCs w:val="28"/>
        </w:rPr>
        <w:t>To be</w:t>
      </w:r>
      <w:r w:rsidR="00C330CB">
        <w:rPr>
          <w:rFonts w:ascii="Bookman Old Style" w:hAnsi="Bookman Old Style" w:cs="Arial"/>
          <w:sz w:val="24"/>
          <w:szCs w:val="28"/>
        </w:rPr>
        <w:t xml:space="preserve"> qualified</w:t>
      </w:r>
      <w:r w:rsidR="00FC40A4">
        <w:rPr>
          <w:rFonts w:ascii="Bookman Old Style" w:hAnsi="Bookman Old Style" w:cs="Arial"/>
          <w:sz w:val="24"/>
          <w:szCs w:val="28"/>
        </w:rPr>
        <w:t xml:space="preserve"> for the appointment of President of the Administrative Court, one should </w:t>
      </w:r>
      <w:r w:rsidR="00F736C4">
        <w:rPr>
          <w:rFonts w:ascii="Bookman Old Style" w:hAnsi="Bookman Old Style" w:cs="Arial"/>
          <w:sz w:val="24"/>
          <w:szCs w:val="28"/>
        </w:rPr>
        <w:t xml:space="preserve">hold the qualifications required to be appointed </w:t>
      </w:r>
      <w:r w:rsidR="00C14731">
        <w:rPr>
          <w:rFonts w:ascii="Bookman Old Style" w:hAnsi="Bookman Old Style" w:cs="Arial"/>
          <w:sz w:val="24"/>
          <w:szCs w:val="28"/>
        </w:rPr>
        <w:t xml:space="preserve">as </w:t>
      </w:r>
      <w:r w:rsidR="00F736C4">
        <w:rPr>
          <w:rFonts w:ascii="Bookman Old Style" w:hAnsi="Bookman Old Style" w:cs="Arial"/>
          <w:sz w:val="24"/>
          <w:szCs w:val="28"/>
        </w:rPr>
        <w:t xml:space="preserve">President of the District Court, in accordance with the provisions of section 6(1) of </w:t>
      </w:r>
      <w:r w:rsidR="00E7494A">
        <w:rPr>
          <w:rFonts w:ascii="Bookman Old Style" w:hAnsi="Bookman Old Style" w:cs="Arial"/>
          <w:b/>
          <w:sz w:val="24"/>
          <w:szCs w:val="28"/>
        </w:rPr>
        <w:t>Courts of Justice Law</w:t>
      </w:r>
      <w:r w:rsidR="00F736C4" w:rsidRPr="005A40AE">
        <w:rPr>
          <w:rFonts w:ascii="Bookman Old Style" w:hAnsi="Bookman Old Style" w:cs="Arial"/>
          <w:b/>
          <w:sz w:val="24"/>
          <w:szCs w:val="28"/>
        </w:rPr>
        <w:t xml:space="preserve"> of 1960</w:t>
      </w:r>
      <w:r w:rsidR="00F736C4">
        <w:rPr>
          <w:rFonts w:ascii="Bookman Old Style" w:hAnsi="Bookman Old Style" w:cs="Arial"/>
          <w:sz w:val="24"/>
          <w:szCs w:val="28"/>
        </w:rPr>
        <w:t xml:space="preserve">. </w:t>
      </w:r>
      <w:r w:rsidR="00D37AB0">
        <w:rPr>
          <w:rFonts w:ascii="Bookman Old Style" w:hAnsi="Bookman Old Style" w:cs="Arial"/>
          <w:sz w:val="24"/>
          <w:szCs w:val="28"/>
        </w:rPr>
        <w:t>The conditions</w:t>
      </w:r>
      <w:r w:rsidR="00C14731">
        <w:rPr>
          <w:rFonts w:ascii="Bookman Old Style" w:hAnsi="Bookman Old Style" w:cs="Arial"/>
          <w:sz w:val="24"/>
          <w:szCs w:val="28"/>
        </w:rPr>
        <w:t>,</w:t>
      </w:r>
      <w:r w:rsidR="00D37AB0">
        <w:rPr>
          <w:rFonts w:ascii="Bookman Old Style" w:hAnsi="Bookman Old Style" w:cs="Arial"/>
          <w:sz w:val="24"/>
          <w:szCs w:val="28"/>
        </w:rPr>
        <w:t xml:space="preserve"> as provided by section 6(1)</w:t>
      </w:r>
      <w:r w:rsidR="00C14731">
        <w:rPr>
          <w:rFonts w:ascii="Bookman Old Style" w:hAnsi="Bookman Old Style" w:cs="Arial"/>
          <w:sz w:val="24"/>
          <w:szCs w:val="28"/>
        </w:rPr>
        <w:t>,</w:t>
      </w:r>
      <w:r w:rsidR="00D37AB0">
        <w:rPr>
          <w:rFonts w:ascii="Bookman Old Style" w:hAnsi="Bookman Old Style" w:cs="Arial"/>
          <w:sz w:val="24"/>
          <w:szCs w:val="28"/>
        </w:rPr>
        <w:t xml:space="preserve"> require one to be</w:t>
      </w:r>
      <w:r w:rsidR="00F736C4">
        <w:rPr>
          <w:rFonts w:ascii="Bookman Old Style" w:hAnsi="Bookman Old Style" w:cs="Arial"/>
          <w:sz w:val="24"/>
          <w:szCs w:val="28"/>
        </w:rPr>
        <w:t xml:space="preserve"> a</w:t>
      </w:r>
      <w:r w:rsidR="00C14731">
        <w:rPr>
          <w:rFonts w:ascii="Bookman Old Style" w:hAnsi="Bookman Old Style" w:cs="Arial"/>
          <w:sz w:val="24"/>
          <w:szCs w:val="28"/>
        </w:rPr>
        <w:t xml:space="preserve"> practising advocate</w:t>
      </w:r>
      <w:r w:rsidR="00F736C4">
        <w:rPr>
          <w:rFonts w:ascii="Bookman Old Style" w:hAnsi="Bookman Old Style" w:cs="Arial"/>
          <w:sz w:val="24"/>
          <w:szCs w:val="28"/>
        </w:rPr>
        <w:t xml:space="preserve"> for at least ten (10) years</w:t>
      </w:r>
      <w:r w:rsidR="005A40AE">
        <w:rPr>
          <w:rFonts w:ascii="Bookman Old Style" w:hAnsi="Bookman Old Style" w:cs="Arial"/>
          <w:sz w:val="24"/>
          <w:szCs w:val="28"/>
        </w:rPr>
        <w:t>,</w:t>
      </w:r>
      <w:r w:rsidR="00F736C4">
        <w:rPr>
          <w:rFonts w:ascii="Bookman Old Style" w:hAnsi="Bookman Old Style" w:cs="Arial"/>
          <w:sz w:val="24"/>
          <w:szCs w:val="28"/>
        </w:rPr>
        <w:t xml:space="preserve"> </w:t>
      </w:r>
      <w:r w:rsidR="007E5A65">
        <w:rPr>
          <w:rFonts w:ascii="Bookman Old Style" w:hAnsi="Bookman Old Style" w:cs="Arial"/>
          <w:sz w:val="24"/>
          <w:szCs w:val="28"/>
        </w:rPr>
        <w:t xml:space="preserve">be </w:t>
      </w:r>
      <w:r w:rsidR="00F736C4">
        <w:rPr>
          <w:rFonts w:ascii="Bookman Old Style" w:hAnsi="Bookman Old Style" w:cs="Arial"/>
          <w:sz w:val="24"/>
          <w:szCs w:val="28"/>
        </w:rPr>
        <w:t>of a high moral standard</w:t>
      </w:r>
      <w:r w:rsidR="005A40AE">
        <w:rPr>
          <w:rFonts w:ascii="Bookman Old Style" w:hAnsi="Bookman Old Style" w:cs="Arial"/>
          <w:sz w:val="24"/>
          <w:szCs w:val="28"/>
        </w:rPr>
        <w:t xml:space="preserve"> and hold rele</w:t>
      </w:r>
      <w:r w:rsidR="00A3014E">
        <w:rPr>
          <w:rFonts w:ascii="Bookman Old Style" w:hAnsi="Bookman Old Style" w:cs="Arial"/>
          <w:sz w:val="24"/>
          <w:szCs w:val="28"/>
        </w:rPr>
        <w:t>vant and substantial expertise i</w:t>
      </w:r>
      <w:r w:rsidR="005A40AE">
        <w:rPr>
          <w:rFonts w:ascii="Bookman Old Style" w:hAnsi="Bookman Old Style" w:cs="Arial"/>
          <w:sz w:val="24"/>
          <w:szCs w:val="28"/>
        </w:rPr>
        <w:t xml:space="preserve">n administrative law or </w:t>
      </w:r>
      <w:r w:rsidR="007E5A65">
        <w:rPr>
          <w:rFonts w:ascii="Bookman Old Style" w:hAnsi="Bookman Old Style" w:cs="Arial"/>
          <w:sz w:val="24"/>
          <w:szCs w:val="28"/>
        </w:rPr>
        <w:t xml:space="preserve">proven </w:t>
      </w:r>
      <w:r w:rsidR="00A3014E">
        <w:rPr>
          <w:rFonts w:ascii="Bookman Old Style" w:hAnsi="Bookman Old Style" w:cs="Arial"/>
          <w:sz w:val="24"/>
          <w:szCs w:val="28"/>
        </w:rPr>
        <w:t>experience i</w:t>
      </w:r>
      <w:r w:rsidR="005A40AE">
        <w:rPr>
          <w:rFonts w:ascii="Bookman Old Style" w:hAnsi="Bookman Old Style" w:cs="Arial"/>
          <w:sz w:val="24"/>
          <w:szCs w:val="28"/>
        </w:rPr>
        <w:t xml:space="preserve">n </w:t>
      </w:r>
      <w:r w:rsidR="007E5A65">
        <w:rPr>
          <w:rFonts w:ascii="Bookman Old Style" w:hAnsi="Bookman Old Style" w:cs="Arial"/>
          <w:sz w:val="24"/>
          <w:szCs w:val="28"/>
        </w:rPr>
        <w:t xml:space="preserve">administrative </w:t>
      </w:r>
      <w:r w:rsidR="005A40AE">
        <w:rPr>
          <w:rFonts w:ascii="Bookman Old Style" w:hAnsi="Bookman Old Style" w:cs="Arial"/>
          <w:sz w:val="24"/>
          <w:szCs w:val="28"/>
        </w:rPr>
        <w:t>court cases</w:t>
      </w:r>
      <w:r w:rsidR="003218F7">
        <w:rPr>
          <w:rStyle w:val="FootnoteReference"/>
          <w:rFonts w:ascii="Bookman Old Style" w:hAnsi="Bookman Old Style" w:cs="Arial"/>
          <w:sz w:val="24"/>
          <w:szCs w:val="28"/>
        </w:rPr>
        <w:footnoteReference w:id="11"/>
      </w:r>
      <w:r w:rsidR="00F736C4">
        <w:rPr>
          <w:rFonts w:ascii="Bookman Old Style" w:hAnsi="Bookman Old Style" w:cs="Arial"/>
          <w:sz w:val="24"/>
          <w:szCs w:val="28"/>
        </w:rPr>
        <w:t xml:space="preserve">. </w:t>
      </w:r>
      <w:r w:rsidR="005A40AE">
        <w:rPr>
          <w:rFonts w:ascii="Bookman Old Style" w:hAnsi="Bookman Old Style" w:cs="Arial"/>
          <w:sz w:val="24"/>
          <w:szCs w:val="28"/>
        </w:rPr>
        <w:t xml:space="preserve">To be appointed </w:t>
      </w:r>
      <w:r w:rsidR="00C14731">
        <w:rPr>
          <w:rFonts w:ascii="Bookman Old Style" w:hAnsi="Bookman Old Style" w:cs="Arial"/>
          <w:sz w:val="24"/>
          <w:szCs w:val="28"/>
        </w:rPr>
        <w:t xml:space="preserve">as </w:t>
      </w:r>
      <w:r w:rsidR="005A40AE">
        <w:rPr>
          <w:rFonts w:ascii="Bookman Old Style" w:hAnsi="Bookman Old Style" w:cs="Arial"/>
          <w:sz w:val="24"/>
          <w:szCs w:val="28"/>
        </w:rPr>
        <w:t xml:space="preserve">an Administrative Judge, one should hold the qualifications required to be appointed </w:t>
      </w:r>
      <w:r w:rsidR="00C14731">
        <w:rPr>
          <w:rFonts w:ascii="Bookman Old Style" w:hAnsi="Bookman Old Style" w:cs="Arial"/>
          <w:sz w:val="24"/>
          <w:szCs w:val="28"/>
        </w:rPr>
        <w:t xml:space="preserve">as a </w:t>
      </w:r>
      <w:r w:rsidR="005A40AE">
        <w:rPr>
          <w:rFonts w:ascii="Bookman Old Style" w:hAnsi="Bookman Old Style" w:cs="Arial"/>
          <w:sz w:val="24"/>
          <w:szCs w:val="28"/>
        </w:rPr>
        <w:t xml:space="preserve">Senior District Judge, in accordance with the provisions of section 6(1) of </w:t>
      </w:r>
      <w:r w:rsidR="00E7494A">
        <w:rPr>
          <w:rFonts w:ascii="Bookman Old Style" w:hAnsi="Bookman Old Style" w:cs="Arial"/>
          <w:b/>
          <w:sz w:val="24"/>
          <w:szCs w:val="28"/>
        </w:rPr>
        <w:t>Courts of Justice Law</w:t>
      </w:r>
      <w:r w:rsidR="005A40AE" w:rsidRPr="005A40AE">
        <w:rPr>
          <w:rFonts w:ascii="Bookman Old Style" w:hAnsi="Bookman Old Style" w:cs="Arial"/>
          <w:b/>
          <w:sz w:val="24"/>
          <w:szCs w:val="28"/>
        </w:rPr>
        <w:t xml:space="preserve"> of 1960</w:t>
      </w:r>
      <w:r w:rsidR="005A40AE">
        <w:rPr>
          <w:rFonts w:ascii="Bookman Old Style" w:hAnsi="Bookman Old Style" w:cs="Arial"/>
          <w:sz w:val="24"/>
          <w:szCs w:val="28"/>
        </w:rPr>
        <w:t xml:space="preserve">. </w:t>
      </w:r>
      <w:r w:rsidR="003218F7">
        <w:rPr>
          <w:rFonts w:ascii="Bookman Old Style" w:hAnsi="Bookman Old Style" w:cs="Arial"/>
          <w:sz w:val="24"/>
          <w:szCs w:val="28"/>
        </w:rPr>
        <w:t xml:space="preserve">The conditions as laid down by section 6(1) require one to be </w:t>
      </w:r>
      <w:r w:rsidR="00C14731">
        <w:rPr>
          <w:rFonts w:ascii="Bookman Old Style" w:hAnsi="Bookman Old Style" w:cs="Arial"/>
          <w:sz w:val="24"/>
          <w:szCs w:val="28"/>
        </w:rPr>
        <w:t>a practising advocate</w:t>
      </w:r>
      <w:r w:rsidR="005A40AE">
        <w:rPr>
          <w:rFonts w:ascii="Bookman Old Style" w:hAnsi="Bookman Old Style" w:cs="Arial"/>
          <w:sz w:val="24"/>
          <w:szCs w:val="28"/>
        </w:rPr>
        <w:t xml:space="preserve"> for at least ten (10) years</w:t>
      </w:r>
      <w:r w:rsidR="007E5A65">
        <w:rPr>
          <w:rStyle w:val="FootnoteReference"/>
          <w:rFonts w:ascii="Bookman Old Style" w:hAnsi="Bookman Old Style" w:cs="Arial"/>
          <w:sz w:val="24"/>
          <w:szCs w:val="28"/>
        </w:rPr>
        <w:footnoteReference w:id="12"/>
      </w:r>
      <w:r w:rsidR="007E5A65">
        <w:rPr>
          <w:rFonts w:ascii="Bookman Old Style" w:hAnsi="Bookman Old Style" w:cs="Arial"/>
          <w:sz w:val="24"/>
          <w:szCs w:val="28"/>
        </w:rPr>
        <w:t>,</w:t>
      </w:r>
      <w:r w:rsidR="005A40AE">
        <w:rPr>
          <w:rFonts w:ascii="Bookman Old Style" w:hAnsi="Bookman Old Style" w:cs="Arial"/>
          <w:sz w:val="24"/>
          <w:szCs w:val="28"/>
        </w:rPr>
        <w:t xml:space="preserve"> </w:t>
      </w:r>
      <w:r w:rsidR="007E5A65">
        <w:rPr>
          <w:rFonts w:ascii="Bookman Old Style" w:hAnsi="Bookman Old Style" w:cs="Arial"/>
          <w:sz w:val="24"/>
          <w:szCs w:val="28"/>
        </w:rPr>
        <w:t>be of a high moral standard and hold rele</w:t>
      </w:r>
      <w:r w:rsidR="00A3014E">
        <w:rPr>
          <w:rFonts w:ascii="Bookman Old Style" w:hAnsi="Bookman Old Style" w:cs="Arial"/>
          <w:sz w:val="24"/>
          <w:szCs w:val="28"/>
        </w:rPr>
        <w:t>vant and substantial expertise i</w:t>
      </w:r>
      <w:r w:rsidR="007E5A65">
        <w:rPr>
          <w:rFonts w:ascii="Bookman Old Style" w:hAnsi="Bookman Old Style" w:cs="Arial"/>
          <w:sz w:val="24"/>
          <w:szCs w:val="28"/>
        </w:rPr>
        <w:t>n administr</w:t>
      </w:r>
      <w:r w:rsidR="00A3014E">
        <w:rPr>
          <w:rFonts w:ascii="Bookman Old Style" w:hAnsi="Bookman Old Style" w:cs="Arial"/>
          <w:sz w:val="24"/>
          <w:szCs w:val="28"/>
        </w:rPr>
        <w:t>ative law or proven experience i</w:t>
      </w:r>
      <w:r w:rsidR="007E5A65">
        <w:rPr>
          <w:rFonts w:ascii="Bookman Old Style" w:hAnsi="Bookman Old Style" w:cs="Arial"/>
          <w:sz w:val="24"/>
          <w:szCs w:val="28"/>
        </w:rPr>
        <w:t>n administrative court cases</w:t>
      </w:r>
      <w:r w:rsidR="00E61753">
        <w:rPr>
          <w:rStyle w:val="FootnoteReference"/>
          <w:rFonts w:ascii="Bookman Old Style" w:hAnsi="Bookman Old Style" w:cs="Arial"/>
          <w:sz w:val="24"/>
          <w:szCs w:val="28"/>
        </w:rPr>
        <w:footnoteReference w:id="13"/>
      </w:r>
      <w:r w:rsidR="007E5A65">
        <w:rPr>
          <w:rFonts w:ascii="Bookman Old Style" w:hAnsi="Bookman Old Style" w:cs="Arial"/>
          <w:sz w:val="24"/>
          <w:szCs w:val="28"/>
        </w:rPr>
        <w:t xml:space="preserve">. </w:t>
      </w:r>
    </w:p>
    <w:p w:rsidR="007E30E7" w:rsidRPr="00641AAB" w:rsidRDefault="007E30E7" w:rsidP="005842BC">
      <w:pPr>
        <w:jc w:val="both"/>
        <w:rPr>
          <w:rFonts w:ascii="Bookman Old Style" w:hAnsi="Bookman Old Style" w:cs="Arial"/>
          <w:sz w:val="24"/>
          <w:szCs w:val="28"/>
        </w:rPr>
      </w:pPr>
      <w:r>
        <w:rPr>
          <w:rFonts w:ascii="Bookman Old Style" w:hAnsi="Bookman Old Style" w:cs="Arial"/>
          <w:sz w:val="24"/>
          <w:szCs w:val="28"/>
        </w:rPr>
        <w:t xml:space="preserve">Section 5 of the </w:t>
      </w:r>
      <w:r w:rsidR="000C245D">
        <w:rPr>
          <w:rFonts w:ascii="Bookman Old Style" w:hAnsi="Bookman Old Style" w:cs="Arial"/>
          <w:b/>
          <w:sz w:val="24"/>
          <w:szCs w:val="28"/>
        </w:rPr>
        <w:t>Administrative Court’s Law</w:t>
      </w:r>
      <w:r w:rsidRPr="00641AAB">
        <w:rPr>
          <w:rFonts w:ascii="Bookman Old Style" w:hAnsi="Bookman Old Style" w:cs="Arial"/>
          <w:b/>
          <w:sz w:val="24"/>
          <w:szCs w:val="28"/>
        </w:rPr>
        <w:t xml:space="preserve"> of 2015</w:t>
      </w:r>
      <w:r w:rsidR="00641AAB">
        <w:rPr>
          <w:rFonts w:ascii="Bookman Old Style" w:hAnsi="Bookman Old Style" w:cs="Arial"/>
          <w:sz w:val="24"/>
          <w:szCs w:val="28"/>
        </w:rPr>
        <w:t>, provides that the President and Judges of the Administrative Court are permanent members of the Judiciary, equal to a President of the District Court and of a Senior District Judge, respectively</w:t>
      </w:r>
      <w:r w:rsidR="001D098E">
        <w:rPr>
          <w:rFonts w:ascii="Bookman Old Style" w:hAnsi="Bookman Old Style" w:cs="Arial"/>
          <w:sz w:val="24"/>
          <w:szCs w:val="28"/>
        </w:rPr>
        <w:t>,</w:t>
      </w:r>
      <w:r w:rsidR="00641AAB">
        <w:rPr>
          <w:rFonts w:ascii="Bookman Old Style" w:hAnsi="Bookman Old Style" w:cs="Arial"/>
          <w:sz w:val="24"/>
          <w:szCs w:val="28"/>
        </w:rPr>
        <w:t xml:space="preserve"> and </w:t>
      </w:r>
      <w:r w:rsidR="001D098E">
        <w:rPr>
          <w:rFonts w:ascii="Bookman Old Style" w:hAnsi="Bookman Old Style" w:cs="Arial"/>
          <w:sz w:val="24"/>
          <w:szCs w:val="28"/>
        </w:rPr>
        <w:t xml:space="preserve">are </w:t>
      </w:r>
      <w:r w:rsidR="00641AAB">
        <w:rPr>
          <w:rFonts w:ascii="Bookman Old Style" w:hAnsi="Bookman Old Style" w:cs="Arial"/>
          <w:sz w:val="24"/>
          <w:szCs w:val="28"/>
        </w:rPr>
        <w:t xml:space="preserve">interchangeable with </w:t>
      </w:r>
      <w:r w:rsidR="002A3C88">
        <w:rPr>
          <w:rFonts w:ascii="Bookman Old Style" w:hAnsi="Bookman Old Style" w:cs="Arial"/>
          <w:sz w:val="24"/>
          <w:szCs w:val="28"/>
        </w:rPr>
        <w:t xml:space="preserve">the </w:t>
      </w:r>
      <w:r w:rsidR="00641AAB" w:rsidRPr="00641AAB">
        <w:rPr>
          <w:rFonts w:ascii="Bookman Old Style" w:hAnsi="Bookman Old Style" w:cs="Arial"/>
          <w:sz w:val="24"/>
          <w:szCs w:val="28"/>
        </w:rPr>
        <w:t>hol</w:t>
      </w:r>
      <w:r w:rsidR="00641AAB">
        <w:rPr>
          <w:rFonts w:ascii="Bookman Old Style" w:hAnsi="Bookman Old Style" w:cs="Arial"/>
          <w:sz w:val="24"/>
          <w:szCs w:val="28"/>
        </w:rPr>
        <w:t xml:space="preserve">ders of the </w:t>
      </w:r>
      <w:r w:rsidR="002A3C88">
        <w:rPr>
          <w:rFonts w:ascii="Bookman Old Style" w:hAnsi="Bookman Old Style" w:cs="Arial"/>
          <w:sz w:val="24"/>
          <w:szCs w:val="28"/>
        </w:rPr>
        <w:t xml:space="preserve">aforementioned </w:t>
      </w:r>
      <w:r w:rsidR="00641AAB">
        <w:rPr>
          <w:rFonts w:ascii="Bookman Old Style" w:hAnsi="Bookman Old Style" w:cs="Arial"/>
          <w:sz w:val="24"/>
          <w:szCs w:val="28"/>
        </w:rPr>
        <w:t>respective positions</w:t>
      </w:r>
      <w:r w:rsidR="002A3C88">
        <w:rPr>
          <w:rFonts w:ascii="Bookman Old Style" w:hAnsi="Bookman Old Style" w:cs="Arial"/>
          <w:sz w:val="24"/>
          <w:szCs w:val="28"/>
        </w:rPr>
        <w:t>,</w:t>
      </w:r>
      <w:r w:rsidR="00641AAB">
        <w:rPr>
          <w:rFonts w:ascii="Bookman Old Style" w:hAnsi="Bookman Old Style" w:cs="Arial"/>
          <w:sz w:val="24"/>
          <w:szCs w:val="28"/>
        </w:rPr>
        <w:t xml:space="preserve"> subject to completing at least five (5) years as President or Judge of the Administrative Court. </w:t>
      </w:r>
    </w:p>
    <w:p w:rsidR="00AA37C6" w:rsidRDefault="00664882" w:rsidP="005842BC">
      <w:pPr>
        <w:jc w:val="both"/>
        <w:rPr>
          <w:rFonts w:ascii="Bookman Old Style" w:hAnsi="Bookman Old Style" w:cs="Arial"/>
          <w:sz w:val="24"/>
          <w:szCs w:val="28"/>
        </w:rPr>
      </w:pPr>
      <w:r>
        <w:rPr>
          <w:rFonts w:ascii="Bookman Old Style" w:hAnsi="Bookman Old Style" w:cs="Arial"/>
          <w:sz w:val="24"/>
          <w:szCs w:val="28"/>
        </w:rPr>
        <w:t>Lastly, it should</w:t>
      </w:r>
      <w:r w:rsidR="00B8727A">
        <w:rPr>
          <w:rFonts w:ascii="Bookman Old Style" w:hAnsi="Bookman Old Style" w:cs="Arial"/>
          <w:sz w:val="24"/>
          <w:szCs w:val="28"/>
        </w:rPr>
        <w:t xml:space="preserve"> be mentioned that t</w:t>
      </w:r>
      <w:r w:rsidR="00AA37C6">
        <w:rPr>
          <w:rFonts w:ascii="Bookman Old Style" w:hAnsi="Bookman Old Style" w:cs="Arial"/>
          <w:sz w:val="24"/>
          <w:szCs w:val="28"/>
        </w:rPr>
        <w:t xml:space="preserve">here are no different categories of Administrative Judges for the review of different kinds of administrative authorities. </w:t>
      </w:r>
    </w:p>
    <w:p w:rsidR="00C23A6B" w:rsidRPr="00C23A6B" w:rsidRDefault="00897FEC" w:rsidP="00C23A6B">
      <w:pPr>
        <w:jc w:val="both"/>
        <w:rPr>
          <w:rFonts w:ascii="Bookman Old Style" w:hAnsi="Bookman Old Style" w:cs="Arial"/>
          <w:sz w:val="24"/>
          <w:szCs w:val="28"/>
        </w:rPr>
      </w:pPr>
      <w:r>
        <w:rPr>
          <w:rFonts w:ascii="Bookman Old Style" w:hAnsi="Bookman Old Style" w:cs="Arial"/>
          <w:sz w:val="24"/>
          <w:szCs w:val="28"/>
        </w:rPr>
        <w:t xml:space="preserve">The </w:t>
      </w:r>
      <w:r w:rsidR="00617839" w:rsidRPr="00897FEC">
        <w:rPr>
          <w:rFonts w:ascii="Bookman Old Style" w:hAnsi="Bookman Old Style" w:cs="Arial"/>
          <w:sz w:val="24"/>
          <w:szCs w:val="28"/>
        </w:rPr>
        <w:t xml:space="preserve">Supreme Court </w:t>
      </w:r>
      <w:r w:rsidRPr="00897FEC">
        <w:rPr>
          <w:rFonts w:ascii="Bookman Old Style" w:hAnsi="Bookman Old Style" w:cs="Arial"/>
          <w:sz w:val="24"/>
          <w:szCs w:val="28"/>
        </w:rPr>
        <w:t>is the Appellate Revisional Court, empowered to hear appeals against decisions of th</w:t>
      </w:r>
      <w:r w:rsidR="004D6D8D">
        <w:rPr>
          <w:rFonts w:ascii="Bookman Old Style" w:hAnsi="Bookman Old Style" w:cs="Arial"/>
          <w:sz w:val="24"/>
          <w:szCs w:val="28"/>
        </w:rPr>
        <w:t>e Administrative Court. I</w:t>
      </w:r>
      <w:r w:rsidRPr="00897FEC">
        <w:rPr>
          <w:rFonts w:ascii="Bookman Old Style" w:hAnsi="Bookman Old Style" w:cs="Arial"/>
          <w:sz w:val="24"/>
          <w:szCs w:val="28"/>
        </w:rPr>
        <w:t>n exercising its jurisdiction as an Appellate Administrative Court, the court sits in formations of three (3) Justices.</w:t>
      </w:r>
      <w:r w:rsidR="004D6D8D">
        <w:rPr>
          <w:rFonts w:ascii="Bookman Old Style" w:hAnsi="Bookman Old Style" w:cs="Arial"/>
          <w:sz w:val="24"/>
          <w:szCs w:val="28"/>
        </w:rPr>
        <w:t xml:space="preserve"> </w:t>
      </w:r>
      <w:r w:rsidR="00C23A6B" w:rsidRPr="00C23A6B">
        <w:rPr>
          <w:rFonts w:ascii="Bookman Old Style" w:hAnsi="Bookman Old Style" w:cs="Arial"/>
          <w:sz w:val="24"/>
          <w:szCs w:val="28"/>
        </w:rPr>
        <w:t xml:space="preserve">The Supreme Court of Cyprus consists of 13 Justices, </w:t>
      </w:r>
      <w:r w:rsidR="004D6D8D">
        <w:rPr>
          <w:rFonts w:ascii="Bookman Old Style" w:hAnsi="Bookman Old Style" w:cs="Arial"/>
          <w:sz w:val="24"/>
          <w:szCs w:val="28"/>
        </w:rPr>
        <w:t>one of whom is the President</w:t>
      </w:r>
      <w:r w:rsidR="00C23A6B" w:rsidRPr="00C23A6B">
        <w:rPr>
          <w:rFonts w:ascii="Bookman Old Style" w:hAnsi="Bookman Old Style" w:cs="Arial"/>
          <w:sz w:val="24"/>
          <w:szCs w:val="28"/>
        </w:rPr>
        <w:t>.</w:t>
      </w:r>
    </w:p>
    <w:p w:rsidR="00617839" w:rsidRPr="009B7AF8" w:rsidRDefault="00C23A6B" w:rsidP="005842BC">
      <w:pPr>
        <w:jc w:val="both"/>
        <w:rPr>
          <w:rFonts w:ascii="Bookman Old Style" w:hAnsi="Bookman Old Style" w:cs="Arial"/>
          <w:sz w:val="24"/>
          <w:szCs w:val="28"/>
        </w:rPr>
      </w:pPr>
      <w:r w:rsidRPr="00C23A6B">
        <w:rPr>
          <w:rFonts w:ascii="Bookman Old Style" w:hAnsi="Bookman Old Style" w:cs="Arial"/>
          <w:sz w:val="24"/>
          <w:szCs w:val="28"/>
        </w:rPr>
        <w:t>Justices of the Supreme Court are appointed by the President of the Republic, under Constitutional provisi</w:t>
      </w:r>
      <w:r w:rsidR="002E2AAC">
        <w:rPr>
          <w:rFonts w:ascii="Bookman Old Style" w:hAnsi="Bookman Old Style" w:cs="Arial"/>
          <w:sz w:val="24"/>
          <w:szCs w:val="28"/>
        </w:rPr>
        <w:t>ons</w:t>
      </w:r>
      <w:r w:rsidR="009611D4">
        <w:rPr>
          <w:rStyle w:val="FootnoteReference"/>
          <w:rFonts w:ascii="Bookman Old Style" w:hAnsi="Bookman Old Style" w:cs="Arial"/>
          <w:sz w:val="24"/>
          <w:szCs w:val="28"/>
        </w:rPr>
        <w:footnoteReference w:id="14"/>
      </w:r>
      <w:r w:rsidR="002E2AAC">
        <w:rPr>
          <w:rFonts w:ascii="Bookman Old Style" w:hAnsi="Bookman Old Style" w:cs="Arial"/>
          <w:sz w:val="24"/>
          <w:szCs w:val="28"/>
        </w:rPr>
        <w:t xml:space="preserve">. </w:t>
      </w:r>
      <w:r w:rsidR="00487C30">
        <w:rPr>
          <w:rFonts w:ascii="Bookman Old Style" w:hAnsi="Bookman Old Style" w:cs="Arial"/>
          <w:sz w:val="24"/>
          <w:szCs w:val="28"/>
        </w:rPr>
        <w:t xml:space="preserve">They hold office until they attain the age of sixty-eight (68). They are as a rule, selected from amongst the most Senior Judges serving in the lower Courts. </w:t>
      </w:r>
      <w:r w:rsidR="002E2AAC">
        <w:rPr>
          <w:rFonts w:ascii="Bookman Old Style" w:hAnsi="Bookman Old Style" w:cs="Arial"/>
          <w:sz w:val="24"/>
          <w:szCs w:val="28"/>
        </w:rPr>
        <w:t>I</w:t>
      </w:r>
      <w:r w:rsidR="004D6D8D">
        <w:rPr>
          <w:rFonts w:ascii="Bookman Old Style" w:hAnsi="Bookman Old Style" w:cs="Arial"/>
          <w:sz w:val="24"/>
          <w:szCs w:val="28"/>
        </w:rPr>
        <w:t>t is customary and</w:t>
      </w:r>
      <w:r w:rsidRPr="00C23A6B">
        <w:rPr>
          <w:rFonts w:ascii="Bookman Old Style" w:hAnsi="Bookman Old Style" w:cs="Arial"/>
          <w:sz w:val="24"/>
          <w:szCs w:val="28"/>
        </w:rPr>
        <w:t xml:space="preserve"> established practice for the President to seek </w:t>
      </w:r>
      <w:r w:rsidR="00664882">
        <w:rPr>
          <w:rFonts w:ascii="Bookman Old Style" w:hAnsi="Bookman Old Style" w:cs="Arial"/>
          <w:sz w:val="24"/>
          <w:szCs w:val="28"/>
        </w:rPr>
        <w:t xml:space="preserve">and as a rule follow </w:t>
      </w:r>
      <w:r w:rsidRPr="00C23A6B">
        <w:rPr>
          <w:rFonts w:ascii="Bookman Old Style" w:hAnsi="Bookman Old Style" w:cs="Arial"/>
          <w:sz w:val="24"/>
          <w:szCs w:val="28"/>
        </w:rPr>
        <w:t>the recommendation of the Supreme Court before makin</w:t>
      </w:r>
      <w:r w:rsidR="004D6D8D">
        <w:rPr>
          <w:rFonts w:ascii="Bookman Old Style" w:hAnsi="Bookman Old Style" w:cs="Arial"/>
          <w:sz w:val="24"/>
          <w:szCs w:val="28"/>
        </w:rPr>
        <w:t xml:space="preserve">g a new appointment. </w:t>
      </w:r>
      <w:r w:rsidRPr="00C23A6B">
        <w:rPr>
          <w:rFonts w:ascii="Bookman Old Style" w:hAnsi="Bookman Old Style" w:cs="Arial"/>
          <w:sz w:val="24"/>
          <w:szCs w:val="28"/>
        </w:rPr>
        <w:t xml:space="preserve">This is in line with the </w:t>
      </w:r>
      <w:r w:rsidRPr="00C23A6B">
        <w:rPr>
          <w:rFonts w:ascii="Bookman Old Style" w:hAnsi="Bookman Old Style" w:cs="Arial"/>
          <w:sz w:val="24"/>
          <w:szCs w:val="28"/>
        </w:rPr>
        <w:lastRenderedPageBreak/>
        <w:t>well-entrenched constitutional doctrine of separation of state powers, diffused in the Constitution of the Republic.</w:t>
      </w:r>
      <w:r w:rsidR="009B7AF8">
        <w:rPr>
          <w:rFonts w:ascii="Bookman Old Style" w:hAnsi="Bookman Old Style" w:cs="Arial"/>
          <w:sz w:val="24"/>
          <w:szCs w:val="28"/>
        </w:rPr>
        <w:t xml:space="preserve"> However, the President of the Republic may appoint anyone selected amongst</w:t>
      </w:r>
      <w:r w:rsidR="009B7AF8" w:rsidRPr="009B7AF8">
        <w:rPr>
          <w:rFonts w:ascii="Bookman Old Style" w:hAnsi="Bookman Old Style" w:cs="Arial"/>
          <w:sz w:val="24"/>
          <w:szCs w:val="28"/>
        </w:rPr>
        <w:t xml:space="preserve"> ju</w:t>
      </w:r>
      <w:r w:rsidR="009B7AF8">
        <w:rPr>
          <w:rFonts w:ascii="Bookman Old Style" w:hAnsi="Bookman Old Style" w:cs="Arial"/>
          <w:sz w:val="24"/>
          <w:szCs w:val="28"/>
        </w:rPr>
        <w:t>rists of supreme professional and moral standard</w:t>
      </w:r>
      <w:r w:rsidR="00E06F01">
        <w:rPr>
          <w:rStyle w:val="FootnoteReference"/>
          <w:rFonts w:ascii="Bookman Old Style" w:hAnsi="Bookman Old Style" w:cs="Arial"/>
          <w:sz w:val="24"/>
          <w:szCs w:val="28"/>
        </w:rPr>
        <w:footnoteReference w:id="15"/>
      </w:r>
      <w:r w:rsidR="009B7AF8">
        <w:rPr>
          <w:rFonts w:ascii="Bookman Old Style" w:hAnsi="Bookman Old Style" w:cs="Arial"/>
          <w:sz w:val="24"/>
          <w:szCs w:val="28"/>
        </w:rPr>
        <w:t xml:space="preserve">. </w:t>
      </w:r>
    </w:p>
    <w:p w:rsidR="00617839" w:rsidRDefault="00617839" w:rsidP="005842BC">
      <w:pPr>
        <w:jc w:val="both"/>
        <w:rPr>
          <w:rFonts w:ascii="Bookman Old Style" w:hAnsi="Bookman Old Style" w:cs="Arial"/>
          <w:b/>
          <w:sz w:val="24"/>
          <w:szCs w:val="28"/>
        </w:rPr>
      </w:pPr>
      <w:r w:rsidRPr="002E2AAC">
        <w:rPr>
          <w:rFonts w:ascii="Bookman Old Style" w:hAnsi="Bookman Old Style" w:cs="Arial"/>
          <w:b/>
          <w:sz w:val="24"/>
          <w:szCs w:val="28"/>
        </w:rPr>
        <w:t xml:space="preserve">12. </w:t>
      </w:r>
      <w:r w:rsidR="002E2AAC" w:rsidRPr="002E2AAC">
        <w:rPr>
          <w:rFonts w:ascii="Bookman Old Style" w:hAnsi="Bookman Old Style" w:cs="Arial"/>
          <w:b/>
          <w:sz w:val="24"/>
          <w:szCs w:val="28"/>
        </w:rPr>
        <w:t>Recruitment of judges in charge of review of administrative acts.</w:t>
      </w:r>
    </w:p>
    <w:p w:rsidR="00C14731" w:rsidRDefault="00682EDA" w:rsidP="005842BC">
      <w:pPr>
        <w:jc w:val="both"/>
        <w:rPr>
          <w:rFonts w:ascii="Bookman Old Style" w:hAnsi="Bookman Old Style" w:cs="Arial"/>
          <w:sz w:val="24"/>
          <w:szCs w:val="28"/>
        </w:rPr>
      </w:pPr>
      <w:r w:rsidRPr="00682EDA">
        <w:rPr>
          <w:rFonts w:ascii="Bookman Old Style" w:hAnsi="Bookman Old Style" w:cs="Arial"/>
          <w:sz w:val="24"/>
          <w:szCs w:val="28"/>
        </w:rPr>
        <w:t>Recruitment of the Administrative Court Bench follows the procedur</w:t>
      </w:r>
      <w:r>
        <w:rPr>
          <w:rFonts w:ascii="Bookman Old Style" w:hAnsi="Bookman Old Style" w:cs="Arial"/>
          <w:sz w:val="24"/>
          <w:szCs w:val="28"/>
        </w:rPr>
        <w:t>e</w:t>
      </w:r>
      <w:r w:rsidR="009C146D">
        <w:rPr>
          <w:rFonts w:ascii="Bookman Old Style" w:hAnsi="Bookman Old Style" w:cs="Arial"/>
          <w:sz w:val="24"/>
          <w:szCs w:val="28"/>
        </w:rPr>
        <w:t xml:space="preserve"> set out </w:t>
      </w:r>
      <w:r w:rsidR="0018344D">
        <w:rPr>
          <w:rFonts w:ascii="Bookman Old Style" w:hAnsi="Bookman Old Style" w:cs="Arial"/>
          <w:sz w:val="24"/>
          <w:szCs w:val="28"/>
        </w:rPr>
        <w:t xml:space="preserve">by the Supreme Council of Judicature (SCJ). The SCJ is the competent body responsible for all judicial appointments. The selection is solely on merits and selected candidates </w:t>
      </w:r>
      <w:r w:rsidR="009F2B49">
        <w:rPr>
          <w:rFonts w:ascii="Bookman Old Style" w:hAnsi="Bookman Old Style" w:cs="Arial"/>
          <w:sz w:val="24"/>
          <w:szCs w:val="28"/>
        </w:rPr>
        <w:t>must be</w:t>
      </w:r>
      <w:r w:rsidR="0018344D">
        <w:rPr>
          <w:rFonts w:ascii="Bookman Old Style" w:hAnsi="Bookman Old Style" w:cs="Arial"/>
          <w:sz w:val="24"/>
          <w:szCs w:val="28"/>
        </w:rPr>
        <w:t xml:space="preserve"> of a high moral standard. </w:t>
      </w:r>
      <w:r w:rsidR="005B649B">
        <w:rPr>
          <w:rFonts w:ascii="Bookman Old Style" w:hAnsi="Bookman Old Style" w:cs="Arial"/>
          <w:sz w:val="24"/>
          <w:szCs w:val="28"/>
        </w:rPr>
        <w:t xml:space="preserve">Please see </w:t>
      </w:r>
      <w:r w:rsidR="000C7D81">
        <w:rPr>
          <w:rFonts w:ascii="Bookman Old Style" w:hAnsi="Bookman Old Style" w:cs="Arial"/>
          <w:sz w:val="24"/>
          <w:szCs w:val="28"/>
        </w:rPr>
        <w:t>p</w:t>
      </w:r>
      <w:r w:rsidR="005B649B">
        <w:rPr>
          <w:rFonts w:ascii="Bookman Old Style" w:hAnsi="Bookman Old Style" w:cs="Arial"/>
          <w:sz w:val="24"/>
          <w:szCs w:val="28"/>
        </w:rPr>
        <w:t>ara.</w:t>
      </w:r>
      <w:r w:rsidR="009F2B49">
        <w:rPr>
          <w:rFonts w:ascii="Bookman Old Style" w:hAnsi="Bookman Old Style" w:cs="Arial"/>
          <w:sz w:val="24"/>
          <w:szCs w:val="28"/>
        </w:rPr>
        <w:t xml:space="preserve"> 11 for further details. </w:t>
      </w:r>
    </w:p>
    <w:p w:rsidR="00C14731" w:rsidRPr="00C826FE" w:rsidRDefault="00C826FE" w:rsidP="005842BC">
      <w:pPr>
        <w:jc w:val="both"/>
        <w:rPr>
          <w:rFonts w:ascii="Bookman Old Style" w:hAnsi="Bookman Old Style" w:cs="Arial"/>
          <w:b/>
          <w:sz w:val="24"/>
          <w:szCs w:val="28"/>
        </w:rPr>
      </w:pPr>
      <w:r w:rsidRPr="00C826FE">
        <w:rPr>
          <w:rFonts w:ascii="Bookman Old Style" w:hAnsi="Bookman Old Style" w:cs="Arial"/>
          <w:b/>
          <w:sz w:val="24"/>
          <w:szCs w:val="28"/>
        </w:rPr>
        <w:t xml:space="preserve">13. Professional training of Judges. </w:t>
      </w:r>
    </w:p>
    <w:p w:rsidR="00B70049" w:rsidRPr="00B70049" w:rsidRDefault="00B70049" w:rsidP="005842BC">
      <w:pPr>
        <w:jc w:val="both"/>
        <w:rPr>
          <w:rFonts w:ascii="Bookman Old Style" w:hAnsi="Bookman Old Style" w:cs="Arial"/>
          <w:sz w:val="24"/>
          <w:szCs w:val="28"/>
        </w:rPr>
      </w:pPr>
      <w:r>
        <w:rPr>
          <w:rFonts w:ascii="Bookman Old Style" w:hAnsi="Bookman Old Style" w:cs="Arial"/>
          <w:sz w:val="24"/>
          <w:szCs w:val="28"/>
        </w:rPr>
        <w:t>In Cyprus, judges are appointed from</w:t>
      </w:r>
      <w:r w:rsidR="000C245D">
        <w:rPr>
          <w:rFonts w:ascii="Bookman Old Style" w:hAnsi="Bookman Old Style" w:cs="Arial"/>
          <w:sz w:val="24"/>
          <w:szCs w:val="28"/>
        </w:rPr>
        <w:t xml:space="preserve"> the ranks of practising advocates</w:t>
      </w:r>
      <w:r>
        <w:rPr>
          <w:rFonts w:ascii="Bookman Old Style" w:hAnsi="Bookman Old Style" w:cs="Arial"/>
          <w:sz w:val="24"/>
          <w:szCs w:val="28"/>
        </w:rPr>
        <w:t xml:space="preserve">. District Judges are recruited from amongst practitioners who have at least six (6) years of practice in the legal profession and are of </w:t>
      </w:r>
      <w:r w:rsidR="00C11BED">
        <w:rPr>
          <w:rFonts w:ascii="Bookman Old Style" w:hAnsi="Bookman Old Style" w:cs="Arial"/>
          <w:sz w:val="24"/>
          <w:szCs w:val="28"/>
        </w:rPr>
        <w:t xml:space="preserve">a </w:t>
      </w:r>
      <w:r>
        <w:rPr>
          <w:rFonts w:ascii="Bookman Old Style" w:hAnsi="Bookman Old Style" w:cs="Arial"/>
          <w:sz w:val="24"/>
          <w:szCs w:val="28"/>
        </w:rPr>
        <w:t>high moral standard</w:t>
      </w:r>
      <w:r>
        <w:rPr>
          <w:rStyle w:val="FootnoteReference"/>
          <w:rFonts w:ascii="Bookman Old Style" w:hAnsi="Bookman Old Style" w:cs="Arial"/>
          <w:sz w:val="24"/>
          <w:szCs w:val="28"/>
        </w:rPr>
        <w:footnoteReference w:id="16"/>
      </w:r>
      <w:r>
        <w:rPr>
          <w:rFonts w:ascii="Bookman Old Style" w:hAnsi="Bookman Old Style" w:cs="Arial"/>
          <w:sz w:val="24"/>
          <w:szCs w:val="28"/>
        </w:rPr>
        <w:t xml:space="preserve">. </w:t>
      </w:r>
      <w:r w:rsidR="0095097C">
        <w:rPr>
          <w:rFonts w:ascii="Bookman Old Style" w:hAnsi="Bookman Old Style" w:cs="Arial"/>
          <w:sz w:val="24"/>
          <w:szCs w:val="28"/>
        </w:rPr>
        <w:t>For Administrative Court Judges and Supre</w:t>
      </w:r>
      <w:r w:rsidR="0043524B">
        <w:rPr>
          <w:rFonts w:ascii="Bookman Old Style" w:hAnsi="Bookman Old Style" w:cs="Arial"/>
          <w:sz w:val="24"/>
          <w:szCs w:val="28"/>
        </w:rPr>
        <w:t>me</w:t>
      </w:r>
      <w:r w:rsidR="0095097C">
        <w:rPr>
          <w:rFonts w:ascii="Bookman Old Style" w:hAnsi="Bookman Old Style" w:cs="Arial"/>
          <w:sz w:val="24"/>
          <w:szCs w:val="28"/>
        </w:rPr>
        <w:t xml:space="preserve"> Court Justice</w:t>
      </w:r>
      <w:r w:rsidR="005B649B">
        <w:rPr>
          <w:rFonts w:ascii="Bookman Old Style" w:hAnsi="Bookman Old Style" w:cs="Arial"/>
          <w:sz w:val="24"/>
          <w:szCs w:val="28"/>
        </w:rPr>
        <w:t xml:space="preserve">s, please see </w:t>
      </w:r>
      <w:r w:rsidR="000C7D81">
        <w:rPr>
          <w:rFonts w:ascii="Bookman Old Style" w:hAnsi="Bookman Old Style" w:cs="Arial"/>
          <w:sz w:val="24"/>
          <w:szCs w:val="28"/>
        </w:rPr>
        <w:t>p</w:t>
      </w:r>
      <w:r w:rsidR="005B649B">
        <w:rPr>
          <w:rFonts w:ascii="Bookman Old Style" w:hAnsi="Bookman Old Style" w:cs="Arial"/>
          <w:sz w:val="24"/>
          <w:szCs w:val="28"/>
        </w:rPr>
        <w:t>ara.</w:t>
      </w:r>
      <w:r w:rsidR="0095097C">
        <w:rPr>
          <w:rFonts w:ascii="Bookman Old Style" w:hAnsi="Bookman Old Style" w:cs="Arial"/>
          <w:sz w:val="24"/>
          <w:szCs w:val="28"/>
        </w:rPr>
        <w:t xml:space="preserve"> </w:t>
      </w:r>
      <w:r w:rsidR="0043524B">
        <w:rPr>
          <w:rFonts w:ascii="Bookman Old Style" w:hAnsi="Bookman Old Style" w:cs="Arial"/>
          <w:sz w:val="24"/>
          <w:szCs w:val="28"/>
        </w:rPr>
        <w:t>11.</w:t>
      </w:r>
    </w:p>
    <w:p w:rsidR="005842BC" w:rsidRDefault="00C14731" w:rsidP="005842BC">
      <w:pPr>
        <w:jc w:val="both"/>
        <w:rPr>
          <w:rFonts w:ascii="Bookman Old Style" w:hAnsi="Bookman Old Style" w:cs="Arial"/>
          <w:sz w:val="24"/>
          <w:szCs w:val="28"/>
        </w:rPr>
      </w:pPr>
      <w:r>
        <w:rPr>
          <w:rFonts w:ascii="Bookman Old Style" w:hAnsi="Bookman Old Style" w:cs="Arial"/>
          <w:sz w:val="24"/>
          <w:szCs w:val="28"/>
        </w:rPr>
        <w:t>On-going judicial training is provided by Judges’ School</w:t>
      </w:r>
      <w:r w:rsidR="002D27E8">
        <w:rPr>
          <w:rFonts w:ascii="Bookman Old Style" w:hAnsi="Bookman Old Style" w:cs="Arial"/>
          <w:sz w:val="24"/>
          <w:szCs w:val="28"/>
        </w:rPr>
        <w:t xml:space="preserve"> (Judicial Training School)</w:t>
      </w:r>
      <w:r>
        <w:rPr>
          <w:rFonts w:ascii="Bookman Old Style" w:hAnsi="Bookman Old Style" w:cs="Arial"/>
          <w:sz w:val="24"/>
          <w:szCs w:val="28"/>
        </w:rPr>
        <w:t xml:space="preserve">, </w:t>
      </w:r>
      <w:r w:rsidR="005E273F">
        <w:rPr>
          <w:rFonts w:ascii="Bookman Old Style" w:hAnsi="Bookman Old Style" w:cs="Arial"/>
          <w:sz w:val="24"/>
          <w:szCs w:val="28"/>
        </w:rPr>
        <w:t xml:space="preserve">which was </w:t>
      </w:r>
      <w:r>
        <w:rPr>
          <w:rFonts w:ascii="Bookman Old Style" w:hAnsi="Bookman Old Style" w:cs="Arial"/>
          <w:sz w:val="24"/>
          <w:szCs w:val="28"/>
        </w:rPr>
        <w:t xml:space="preserve">established in January 2017. The </w:t>
      </w:r>
      <w:r w:rsidR="00861E7A">
        <w:rPr>
          <w:rFonts w:ascii="Bookman Old Style" w:hAnsi="Bookman Old Style" w:cs="Arial"/>
          <w:sz w:val="24"/>
          <w:szCs w:val="28"/>
        </w:rPr>
        <w:t>School is responsible for the development and delivery of training to judges in al</w:t>
      </w:r>
      <w:r w:rsidR="005E273F">
        <w:rPr>
          <w:rFonts w:ascii="Bookman Old Style" w:hAnsi="Bookman Old Style" w:cs="Arial"/>
          <w:sz w:val="24"/>
          <w:szCs w:val="28"/>
        </w:rPr>
        <w:t>l</w:t>
      </w:r>
      <w:r w:rsidR="00861E7A">
        <w:rPr>
          <w:rFonts w:ascii="Bookman Old Style" w:hAnsi="Bookman Old Style" w:cs="Arial"/>
          <w:sz w:val="24"/>
          <w:szCs w:val="28"/>
        </w:rPr>
        <w:t xml:space="preserve"> Courts across Cyprus. A </w:t>
      </w:r>
      <w:r w:rsidR="00AF3329">
        <w:rPr>
          <w:rFonts w:ascii="Bookman Old Style" w:hAnsi="Bookman Old Style" w:cs="Arial"/>
          <w:sz w:val="24"/>
          <w:szCs w:val="28"/>
        </w:rPr>
        <w:t xml:space="preserve">recent </w:t>
      </w:r>
      <w:r w:rsidR="00861E7A">
        <w:rPr>
          <w:rFonts w:ascii="Bookman Old Style" w:hAnsi="Bookman Old Style" w:cs="Arial"/>
          <w:sz w:val="24"/>
          <w:szCs w:val="28"/>
        </w:rPr>
        <w:t xml:space="preserve">report </w:t>
      </w:r>
      <w:r w:rsidR="00AF3329">
        <w:rPr>
          <w:rFonts w:ascii="Bookman Old Style" w:hAnsi="Bookman Old Style" w:cs="Arial"/>
          <w:sz w:val="24"/>
          <w:szCs w:val="28"/>
        </w:rPr>
        <w:t xml:space="preserve">by Professor Jeremy Cooper was prepared </w:t>
      </w:r>
      <w:r w:rsidR="00C556F5">
        <w:rPr>
          <w:rFonts w:ascii="Bookman Old Style" w:hAnsi="Bookman Old Style" w:cs="Arial"/>
          <w:sz w:val="24"/>
          <w:szCs w:val="28"/>
        </w:rPr>
        <w:t>in May 2017</w:t>
      </w:r>
      <w:r w:rsidR="00861E7A">
        <w:rPr>
          <w:rFonts w:ascii="Bookman Old Style" w:hAnsi="Bookman Old Style" w:cs="Arial"/>
          <w:sz w:val="24"/>
          <w:szCs w:val="28"/>
        </w:rPr>
        <w:t xml:space="preserve">. </w:t>
      </w:r>
      <w:r w:rsidR="005F6BBA">
        <w:rPr>
          <w:rFonts w:ascii="Bookman Old Style" w:hAnsi="Bookman Old Style" w:cs="Arial"/>
          <w:sz w:val="24"/>
          <w:szCs w:val="28"/>
        </w:rPr>
        <w:t xml:space="preserve">The </w:t>
      </w:r>
      <w:r w:rsidR="00E254A8">
        <w:rPr>
          <w:rFonts w:ascii="Bookman Old Style" w:hAnsi="Bookman Old Style" w:cs="Arial"/>
          <w:sz w:val="24"/>
          <w:szCs w:val="28"/>
        </w:rPr>
        <w:t xml:space="preserve">first training programmes of the School are expected to be launched in October of 2018. </w:t>
      </w:r>
      <w:r w:rsidR="00861E7A">
        <w:rPr>
          <w:rFonts w:ascii="Bookman Old Style" w:hAnsi="Bookman Old Style" w:cs="Arial"/>
          <w:sz w:val="24"/>
          <w:szCs w:val="28"/>
        </w:rPr>
        <w:t xml:space="preserve">Further information about the report </w:t>
      </w:r>
      <w:r w:rsidR="00AF3329">
        <w:rPr>
          <w:rFonts w:ascii="Bookman Old Style" w:hAnsi="Bookman Old Style" w:cs="Arial"/>
          <w:sz w:val="24"/>
          <w:szCs w:val="28"/>
        </w:rPr>
        <w:t xml:space="preserve">and the School </w:t>
      </w:r>
      <w:r w:rsidR="00861E7A">
        <w:rPr>
          <w:rFonts w:ascii="Bookman Old Style" w:hAnsi="Bookman Old Style" w:cs="Arial"/>
          <w:sz w:val="24"/>
          <w:szCs w:val="28"/>
        </w:rPr>
        <w:t xml:space="preserve">can be viewed on the Supreme Court’s website, </w:t>
      </w:r>
      <w:hyperlink r:id="rId8" w:history="1">
        <w:r w:rsidR="005071B2" w:rsidRPr="0031759F">
          <w:rPr>
            <w:rStyle w:val="Hyperlink"/>
            <w:rFonts w:ascii="Bookman Old Style" w:hAnsi="Bookman Old Style" w:cs="Arial"/>
            <w:sz w:val="24"/>
            <w:szCs w:val="28"/>
          </w:rPr>
          <w:t>http://www.supremecourt.gov.cy</w:t>
        </w:r>
      </w:hyperlink>
      <w:r w:rsidR="00861E7A">
        <w:rPr>
          <w:rFonts w:ascii="Bookman Old Style" w:hAnsi="Bookman Old Style" w:cs="Arial"/>
          <w:sz w:val="24"/>
          <w:szCs w:val="28"/>
        </w:rPr>
        <w:t>.</w:t>
      </w:r>
    </w:p>
    <w:p w:rsidR="005071B2" w:rsidRPr="005071B2" w:rsidRDefault="005071B2" w:rsidP="005842BC">
      <w:pPr>
        <w:jc w:val="both"/>
        <w:rPr>
          <w:rFonts w:ascii="Bookman Old Style" w:hAnsi="Bookman Old Style" w:cs="Arial"/>
          <w:b/>
          <w:sz w:val="24"/>
          <w:szCs w:val="28"/>
        </w:rPr>
      </w:pPr>
      <w:r w:rsidRPr="005071B2">
        <w:rPr>
          <w:rFonts w:ascii="Bookman Old Style" w:hAnsi="Bookman Old Style" w:cs="Arial"/>
          <w:b/>
          <w:sz w:val="24"/>
          <w:szCs w:val="28"/>
        </w:rPr>
        <w:t xml:space="preserve">14. Promotion of Judges. </w:t>
      </w:r>
    </w:p>
    <w:p w:rsidR="00E92B41" w:rsidRPr="00E92B41" w:rsidRDefault="00E92B41" w:rsidP="00E92B41">
      <w:pPr>
        <w:jc w:val="both"/>
        <w:rPr>
          <w:rFonts w:ascii="Bookman Old Style" w:hAnsi="Bookman Old Style" w:cs="Arial"/>
          <w:sz w:val="24"/>
          <w:szCs w:val="24"/>
        </w:rPr>
      </w:pPr>
      <w:r w:rsidRPr="00E92B41">
        <w:rPr>
          <w:rFonts w:ascii="Bookman Old Style" w:hAnsi="Bookman Old Style" w:cs="Arial"/>
          <w:sz w:val="24"/>
          <w:szCs w:val="24"/>
        </w:rPr>
        <w:t>Under Article 157 of the Constitution, the Supreme Council of Judicature (SCJ) is exclusively competent for the appointment, promotion, transfer, termination of appointment, dismissal from judicial duties and disciplinary m</w:t>
      </w:r>
      <w:r w:rsidR="009F1A46">
        <w:rPr>
          <w:rFonts w:ascii="Bookman Old Style" w:hAnsi="Bookman Old Style" w:cs="Arial"/>
          <w:sz w:val="24"/>
          <w:szCs w:val="24"/>
        </w:rPr>
        <w:t>atters of all judges of lower</w:t>
      </w:r>
      <w:r w:rsidRPr="00E92B41">
        <w:rPr>
          <w:rFonts w:ascii="Bookman Old Style" w:hAnsi="Bookman Old Style" w:cs="Arial"/>
          <w:sz w:val="24"/>
          <w:szCs w:val="24"/>
        </w:rPr>
        <w:t xml:space="preserve"> courts (District Courts, Assizes and Courts of Specialised Jurisdiction such as Administrative Court, Family Courts, Industrial Di</w:t>
      </w:r>
      <w:r w:rsidR="00DF3403">
        <w:rPr>
          <w:rFonts w:ascii="Bookman Old Style" w:hAnsi="Bookman Old Style" w:cs="Arial"/>
          <w:sz w:val="24"/>
          <w:szCs w:val="24"/>
        </w:rPr>
        <w:t>sputes Tribunal, Rent Control Tribunal</w:t>
      </w:r>
      <w:r w:rsidRPr="00E92B41">
        <w:rPr>
          <w:rFonts w:ascii="Bookman Old Style" w:hAnsi="Bookman Old Style" w:cs="Arial"/>
          <w:sz w:val="24"/>
          <w:szCs w:val="24"/>
        </w:rPr>
        <w:t xml:space="preserve"> and Military Court). The Supreme Council of Judicature is composed of the Supreme Court’s Justices</w:t>
      </w:r>
      <w:r w:rsidR="00B76D2F">
        <w:rPr>
          <w:rFonts w:ascii="Bookman Old Style" w:hAnsi="Bookman Old Style" w:cs="Arial"/>
          <w:sz w:val="24"/>
          <w:szCs w:val="24"/>
        </w:rPr>
        <w:t xml:space="preserve"> (the President</w:t>
      </w:r>
      <w:r w:rsidRPr="00E92B41">
        <w:rPr>
          <w:rFonts w:ascii="Bookman Old Style" w:hAnsi="Bookman Old Style" w:cs="Arial"/>
          <w:sz w:val="24"/>
          <w:szCs w:val="24"/>
        </w:rPr>
        <w:t xml:space="preserve"> and 12 Justices as provided by </w:t>
      </w:r>
      <w:r w:rsidRPr="00A519B9">
        <w:rPr>
          <w:rFonts w:ascii="Bookman Old Style" w:hAnsi="Bookman Old Style" w:cs="Arial"/>
          <w:sz w:val="24"/>
          <w:szCs w:val="24"/>
        </w:rPr>
        <w:t xml:space="preserve">section 3(2) of the </w:t>
      </w:r>
      <w:r w:rsidRPr="00A519B9">
        <w:rPr>
          <w:rFonts w:ascii="Bookman Old Style" w:hAnsi="Bookman Old Style" w:cs="Arial"/>
          <w:b/>
          <w:sz w:val="24"/>
          <w:szCs w:val="24"/>
        </w:rPr>
        <w:t>Administration</w:t>
      </w:r>
      <w:r w:rsidRPr="00A519B9">
        <w:rPr>
          <w:rFonts w:ascii="Bookman Old Style" w:hAnsi="Bookman Old Style" w:cs="Arial"/>
          <w:b/>
          <w:i/>
          <w:sz w:val="24"/>
          <w:szCs w:val="24"/>
        </w:rPr>
        <w:t xml:space="preserve"> </w:t>
      </w:r>
      <w:r w:rsidR="000C245D">
        <w:rPr>
          <w:rFonts w:ascii="Bookman Old Style" w:hAnsi="Bookman Old Style" w:cs="Arial"/>
          <w:b/>
          <w:sz w:val="24"/>
          <w:szCs w:val="24"/>
        </w:rPr>
        <w:t>of Justice Law</w:t>
      </w:r>
      <w:r w:rsidR="00A519B9" w:rsidRPr="00A519B9">
        <w:rPr>
          <w:rFonts w:ascii="Bookman Old Style" w:hAnsi="Bookman Old Style" w:cs="Arial"/>
          <w:b/>
          <w:sz w:val="24"/>
          <w:szCs w:val="24"/>
        </w:rPr>
        <w:t xml:space="preserve"> of </w:t>
      </w:r>
      <w:r w:rsidRPr="00A519B9">
        <w:rPr>
          <w:rFonts w:ascii="Bookman Old Style" w:hAnsi="Bookman Old Style" w:cs="Arial"/>
          <w:b/>
          <w:sz w:val="24"/>
          <w:szCs w:val="24"/>
        </w:rPr>
        <w:t>1964</w:t>
      </w:r>
      <w:r w:rsidRPr="00E92B41">
        <w:rPr>
          <w:rFonts w:ascii="Bookman Old Style" w:hAnsi="Bookman Old Style" w:cs="Arial"/>
          <w:sz w:val="24"/>
          <w:szCs w:val="24"/>
        </w:rPr>
        <w:t>). It is clear that under no circumstances is the involvement or participation of any person, authority or body allowed in any proceedings relating to the aforementioned judicial functions (appointment, promotion, etc).</w:t>
      </w:r>
    </w:p>
    <w:p w:rsidR="005F2A51" w:rsidRDefault="005F2A51" w:rsidP="00E16DE5">
      <w:pPr>
        <w:tabs>
          <w:tab w:val="left" w:pos="2552"/>
          <w:tab w:val="left" w:pos="2835"/>
          <w:tab w:val="left" w:pos="3119"/>
          <w:tab w:val="left" w:pos="3402"/>
        </w:tabs>
        <w:spacing w:line="240" w:lineRule="auto"/>
        <w:jc w:val="both"/>
        <w:rPr>
          <w:rFonts w:ascii="Bookman Old Style" w:hAnsi="Bookman Old Style" w:cs="Arial"/>
          <w:sz w:val="24"/>
          <w:szCs w:val="24"/>
        </w:rPr>
      </w:pPr>
      <w:r>
        <w:rPr>
          <w:rFonts w:ascii="Bookman Old Style" w:hAnsi="Bookman Old Style" w:cs="Arial"/>
          <w:sz w:val="24"/>
          <w:szCs w:val="24"/>
        </w:rPr>
        <w:t xml:space="preserve">District Court Judges may be promoted to Senior District Judges and subsequently to Presidents of the District Courts. </w:t>
      </w:r>
    </w:p>
    <w:p w:rsidR="00DE5A6E" w:rsidRDefault="005F5707" w:rsidP="00E16DE5">
      <w:pPr>
        <w:tabs>
          <w:tab w:val="left" w:pos="2552"/>
          <w:tab w:val="left" w:pos="2835"/>
          <w:tab w:val="left" w:pos="3119"/>
          <w:tab w:val="left" w:pos="3402"/>
        </w:tabs>
        <w:spacing w:line="240" w:lineRule="auto"/>
        <w:jc w:val="both"/>
        <w:rPr>
          <w:rFonts w:ascii="Bookman Old Style" w:hAnsi="Bookman Old Style" w:cs="Arial"/>
          <w:sz w:val="24"/>
          <w:szCs w:val="24"/>
        </w:rPr>
      </w:pPr>
      <w:r w:rsidRPr="0032549D">
        <w:rPr>
          <w:rFonts w:ascii="Bookman Old Style" w:hAnsi="Bookman Old Style" w:cs="Arial"/>
          <w:sz w:val="24"/>
          <w:szCs w:val="24"/>
        </w:rPr>
        <w:lastRenderedPageBreak/>
        <w:t>To be promoted to a Supreme Court Justice,</w:t>
      </w:r>
      <w:r w:rsidR="00183096">
        <w:rPr>
          <w:rFonts w:ascii="Bookman Old Style" w:hAnsi="Bookman Old Style" w:cs="Arial"/>
          <w:sz w:val="24"/>
          <w:szCs w:val="24"/>
        </w:rPr>
        <w:t xml:space="preserve"> one must be</w:t>
      </w:r>
      <w:r w:rsidR="0050749D">
        <w:rPr>
          <w:rFonts w:ascii="Bookman Old Style" w:hAnsi="Bookman Old Style" w:cs="Arial"/>
          <w:sz w:val="24"/>
          <w:szCs w:val="24"/>
        </w:rPr>
        <w:t xml:space="preserve"> appoint</w:t>
      </w:r>
      <w:r w:rsidR="00183096">
        <w:rPr>
          <w:rFonts w:ascii="Bookman Old Style" w:hAnsi="Bookman Old Style" w:cs="Arial"/>
          <w:sz w:val="24"/>
          <w:szCs w:val="24"/>
        </w:rPr>
        <w:t>ed</w:t>
      </w:r>
      <w:r w:rsidR="0050749D">
        <w:rPr>
          <w:rFonts w:ascii="Bookman Old Style" w:hAnsi="Bookman Old Style" w:cs="Arial"/>
          <w:sz w:val="24"/>
          <w:szCs w:val="24"/>
        </w:rPr>
        <w:t xml:space="preserve"> </w:t>
      </w:r>
      <w:r w:rsidRPr="0032549D">
        <w:rPr>
          <w:rFonts w:ascii="Bookman Old Style" w:hAnsi="Bookman Old Style" w:cs="Arial"/>
          <w:sz w:val="24"/>
          <w:szCs w:val="24"/>
        </w:rPr>
        <w:t>by the President of the Republic</w:t>
      </w:r>
      <w:r w:rsidR="0050749D">
        <w:rPr>
          <w:rStyle w:val="FootnoteReference"/>
          <w:rFonts w:ascii="Bookman Old Style" w:hAnsi="Bookman Old Style" w:cs="Arial"/>
          <w:sz w:val="24"/>
          <w:szCs w:val="24"/>
        </w:rPr>
        <w:footnoteReference w:id="17"/>
      </w:r>
      <w:r w:rsidRPr="0032549D">
        <w:rPr>
          <w:rFonts w:ascii="Bookman Old Style" w:hAnsi="Bookman Old Style" w:cs="Arial"/>
          <w:sz w:val="24"/>
          <w:szCs w:val="24"/>
        </w:rPr>
        <w:t xml:space="preserve">. </w:t>
      </w:r>
      <w:r w:rsidR="0050749D">
        <w:rPr>
          <w:rFonts w:ascii="Bookman Old Style" w:hAnsi="Bookman Old Style" w:cs="Arial"/>
          <w:sz w:val="24"/>
          <w:szCs w:val="24"/>
        </w:rPr>
        <w:t xml:space="preserve">The selection is </w:t>
      </w:r>
      <w:r w:rsidR="000C245D">
        <w:rPr>
          <w:rFonts w:ascii="Bookman Old Style" w:hAnsi="Bookman Old Style" w:cs="Arial"/>
          <w:sz w:val="24"/>
          <w:szCs w:val="24"/>
        </w:rPr>
        <w:t xml:space="preserve">usually </w:t>
      </w:r>
      <w:r w:rsidR="0050749D">
        <w:rPr>
          <w:rFonts w:ascii="Bookman Old Style" w:hAnsi="Bookman Old Style" w:cs="Arial"/>
          <w:sz w:val="24"/>
          <w:szCs w:val="24"/>
        </w:rPr>
        <w:t>made amongst the Presidents of the lower Courts and i</w:t>
      </w:r>
      <w:r w:rsidRPr="0032549D">
        <w:rPr>
          <w:rFonts w:ascii="Bookman Old Style" w:hAnsi="Bookman Old Style" w:cs="Arial"/>
          <w:sz w:val="24"/>
          <w:szCs w:val="24"/>
        </w:rPr>
        <w:t>t is established practice for the President to seek and as a rule follow the recommendation of the Supreme Court b</w:t>
      </w:r>
      <w:r w:rsidR="000C245D">
        <w:rPr>
          <w:rFonts w:ascii="Bookman Old Style" w:hAnsi="Bookman Old Style" w:cs="Arial"/>
          <w:sz w:val="24"/>
          <w:szCs w:val="24"/>
        </w:rPr>
        <w:t>efore making a new appointment. The President of the Republic has a constitutional privilege to appoint anyone eligible.</w:t>
      </w:r>
    </w:p>
    <w:p w:rsidR="005F1179" w:rsidRDefault="005F1179" w:rsidP="00E16DE5">
      <w:p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cs="Arial"/>
          <w:sz w:val="24"/>
          <w:szCs w:val="24"/>
        </w:rPr>
        <w:t xml:space="preserve">For Administrative Court Judges the sole prospect of promotion is to be appointed President of the Administrative Court or </w:t>
      </w:r>
      <w:r w:rsidR="00FA304A">
        <w:rPr>
          <w:rFonts w:ascii="Bookman Old Style" w:hAnsi="Bookman Old Style" w:cs="Arial"/>
          <w:sz w:val="24"/>
          <w:szCs w:val="24"/>
        </w:rPr>
        <w:t xml:space="preserve">to </w:t>
      </w:r>
      <w:r>
        <w:rPr>
          <w:rFonts w:ascii="Bookman Old Style" w:hAnsi="Bookman Old Style" w:cs="Arial"/>
          <w:sz w:val="24"/>
          <w:szCs w:val="24"/>
        </w:rPr>
        <w:t xml:space="preserve">be transferred to the District Courts in accordance with the provisions of section 5 of the </w:t>
      </w:r>
      <w:r w:rsidR="005524CA">
        <w:rPr>
          <w:rFonts w:ascii="Bookman Old Style" w:hAnsi="Bookman Old Style" w:cs="Arial"/>
          <w:b/>
          <w:sz w:val="24"/>
          <w:szCs w:val="24"/>
        </w:rPr>
        <w:t>Administrative Court’s Law</w:t>
      </w:r>
      <w:r w:rsidRPr="005F1179">
        <w:rPr>
          <w:rFonts w:ascii="Bookman Old Style" w:hAnsi="Bookman Old Style" w:cs="Arial"/>
          <w:b/>
          <w:sz w:val="24"/>
          <w:szCs w:val="24"/>
        </w:rPr>
        <w:t xml:space="preserve"> of 2015</w:t>
      </w:r>
      <w:r>
        <w:rPr>
          <w:rFonts w:ascii="Bookman Old Style" w:hAnsi="Bookman Old Style" w:cs="Arial"/>
          <w:sz w:val="24"/>
          <w:szCs w:val="24"/>
        </w:rPr>
        <w:t xml:space="preserve">. </w:t>
      </w:r>
    </w:p>
    <w:p w:rsidR="005A4EE0" w:rsidRDefault="00B915B4" w:rsidP="00E16DE5">
      <w:p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 xml:space="preserve">Judicial advancement is on merit, as opposed to time served. </w:t>
      </w:r>
    </w:p>
    <w:p w:rsidR="00680394" w:rsidRPr="005A4EE0" w:rsidRDefault="000C245D" w:rsidP="00E16DE5">
      <w:p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b/>
          <w:sz w:val="24"/>
          <w:szCs w:val="24"/>
        </w:rPr>
        <w:t>15. Professional duties and transfers</w:t>
      </w:r>
      <w:r w:rsidR="00680394" w:rsidRPr="00680394">
        <w:rPr>
          <w:rFonts w:ascii="Bookman Old Style" w:hAnsi="Bookman Old Style"/>
          <w:b/>
          <w:sz w:val="24"/>
          <w:szCs w:val="24"/>
        </w:rPr>
        <w:t xml:space="preserve"> of Judges.</w:t>
      </w:r>
    </w:p>
    <w:p w:rsidR="007F01A3" w:rsidRDefault="005B649B" w:rsidP="00631643">
      <w:pPr>
        <w:jc w:val="both"/>
        <w:rPr>
          <w:rFonts w:ascii="Bookman Old Style" w:hAnsi="Bookman Old Style" w:cs="Arial"/>
          <w:sz w:val="24"/>
          <w:szCs w:val="28"/>
        </w:rPr>
      </w:pPr>
      <w:r>
        <w:rPr>
          <w:rFonts w:ascii="Bookman Old Style" w:hAnsi="Bookman Old Style" w:cs="Arial"/>
          <w:sz w:val="24"/>
          <w:szCs w:val="28"/>
        </w:rPr>
        <w:t xml:space="preserve">As explained in </w:t>
      </w:r>
      <w:r w:rsidR="001571BE">
        <w:rPr>
          <w:rFonts w:ascii="Bookman Old Style" w:hAnsi="Bookman Old Style" w:cs="Arial"/>
          <w:sz w:val="24"/>
          <w:szCs w:val="28"/>
        </w:rPr>
        <w:t>p</w:t>
      </w:r>
      <w:r>
        <w:rPr>
          <w:rFonts w:ascii="Bookman Old Style" w:hAnsi="Bookman Old Style" w:cs="Arial"/>
          <w:sz w:val="24"/>
          <w:szCs w:val="28"/>
        </w:rPr>
        <w:t>ara.</w:t>
      </w:r>
      <w:r w:rsidR="008930AA" w:rsidRPr="00631643">
        <w:rPr>
          <w:rFonts w:ascii="Bookman Old Style" w:hAnsi="Bookman Old Style" w:cs="Arial"/>
          <w:sz w:val="24"/>
          <w:szCs w:val="28"/>
        </w:rPr>
        <w:t xml:space="preserve"> 14, the</w:t>
      </w:r>
      <w:r w:rsidR="008930AA" w:rsidRPr="00631643">
        <w:rPr>
          <w:rFonts w:ascii="Bookman Old Style" w:hAnsi="Bookman Old Style" w:cs="Arial"/>
          <w:sz w:val="24"/>
          <w:szCs w:val="24"/>
        </w:rPr>
        <w:t xml:space="preserve"> Supreme Council of Judicature (SCJ) is exclusively competent for</w:t>
      </w:r>
      <w:r w:rsidR="00A519B9">
        <w:rPr>
          <w:rFonts w:ascii="Bookman Old Style" w:hAnsi="Bookman Old Style" w:cs="Arial"/>
          <w:sz w:val="24"/>
          <w:szCs w:val="28"/>
        </w:rPr>
        <w:t xml:space="preserve"> all</w:t>
      </w:r>
      <w:r w:rsidR="008930AA" w:rsidRPr="00631643">
        <w:rPr>
          <w:rFonts w:ascii="Bookman Old Style" w:hAnsi="Bookman Old Style" w:cs="Arial"/>
          <w:sz w:val="24"/>
          <w:szCs w:val="28"/>
        </w:rPr>
        <w:t xml:space="preserve"> matters relating to the Judiciary, including their mobility and transfers.</w:t>
      </w:r>
    </w:p>
    <w:p w:rsidR="00631643" w:rsidRPr="00631643" w:rsidRDefault="00A4105F" w:rsidP="00631643">
      <w:pPr>
        <w:jc w:val="both"/>
        <w:rPr>
          <w:rFonts w:ascii="Bookman Old Style" w:hAnsi="Bookman Old Style" w:cs="Arial"/>
          <w:sz w:val="24"/>
          <w:szCs w:val="28"/>
        </w:rPr>
      </w:pPr>
      <w:r w:rsidRPr="00631643">
        <w:rPr>
          <w:rFonts w:ascii="Bookman Old Style" w:hAnsi="Bookman Old Style" w:cs="Arial"/>
          <w:sz w:val="24"/>
          <w:szCs w:val="28"/>
        </w:rPr>
        <w:t>District Court Judges</w:t>
      </w:r>
      <w:r w:rsidR="00A95169" w:rsidRPr="00631643">
        <w:rPr>
          <w:rFonts w:ascii="Bookman Old Style" w:hAnsi="Bookman Old Style" w:cs="Arial"/>
          <w:sz w:val="24"/>
          <w:szCs w:val="28"/>
        </w:rPr>
        <w:t xml:space="preserve"> </w:t>
      </w:r>
      <w:r w:rsidR="00DB03CC">
        <w:rPr>
          <w:rFonts w:ascii="Bookman Old Style" w:hAnsi="Bookman Old Style" w:cs="Arial"/>
          <w:sz w:val="24"/>
          <w:szCs w:val="28"/>
        </w:rPr>
        <w:t xml:space="preserve">serve </w:t>
      </w:r>
      <w:r w:rsidR="00631643" w:rsidRPr="00631643">
        <w:rPr>
          <w:rFonts w:ascii="Bookman Old Style" w:hAnsi="Bookman Old Style" w:cs="Arial"/>
          <w:sz w:val="24"/>
          <w:szCs w:val="28"/>
        </w:rPr>
        <w:t>in one of the six (6) District Courts of Cyprus. Since the Turkish invasion of 1974 and the continuing occupation of the North-Eastern part of the island two (2) of our District Courts, those of Famagusta and Kyrenia, are under occupation and their jurisdictions have been assumed by the District Courts of Larnaca and Nicosia, respectively. The District Courts have jurisdiction to hear at first instance:</w:t>
      </w:r>
    </w:p>
    <w:p w:rsidR="00631643" w:rsidRDefault="00631643" w:rsidP="00631643">
      <w:pPr>
        <w:pStyle w:val="ListParagraph"/>
        <w:numPr>
          <w:ilvl w:val="1"/>
          <w:numId w:val="13"/>
        </w:numPr>
        <w:jc w:val="both"/>
        <w:rPr>
          <w:rFonts w:ascii="Bookman Old Style" w:hAnsi="Bookman Old Style" w:cs="Arial"/>
          <w:sz w:val="24"/>
          <w:szCs w:val="28"/>
        </w:rPr>
      </w:pPr>
      <w:r>
        <w:rPr>
          <w:rFonts w:ascii="Bookman Old Style" w:hAnsi="Bookman Old Style" w:cs="Arial"/>
          <w:sz w:val="24"/>
          <w:szCs w:val="28"/>
        </w:rPr>
        <w:t>Civil cases where the cause of action has arisen wholly or partly within the limits of the District where the Court is established, or where the Defendant resides or carries his business.</w:t>
      </w:r>
    </w:p>
    <w:p w:rsidR="00631643" w:rsidRDefault="00631643" w:rsidP="00631643">
      <w:pPr>
        <w:pStyle w:val="ListParagraph"/>
        <w:numPr>
          <w:ilvl w:val="1"/>
          <w:numId w:val="13"/>
        </w:numPr>
        <w:jc w:val="both"/>
        <w:rPr>
          <w:rFonts w:ascii="Bookman Old Style" w:hAnsi="Bookman Old Style" w:cs="Arial"/>
          <w:sz w:val="24"/>
          <w:szCs w:val="28"/>
        </w:rPr>
      </w:pPr>
      <w:r>
        <w:rPr>
          <w:rFonts w:ascii="Bookman Old Style" w:hAnsi="Bookman Old Style" w:cs="Arial"/>
          <w:sz w:val="24"/>
          <w:szCs w:val="28"/>
        </w:rPr>
        <w:t>Criminal cases to be tried summarily, relating to offences punishable with a custodial sentence not exceeding five (5) years or with a pecuniary fine not exceeding the amount of €85.000 or both.</w:t>
      </w:r>
    </w:p>
    <w:p w:rsidR="00631643" w:rsidRPr="00DB03CC" w:rsidRDefault="00DB03CC" w:rsidP="00DB03CC">
      <w:pPr>
        <w:jc w:val="both"/>
        <w:rPr>
          <w:rFonts w:ascii="Bookman Old Style" w:hAnsi="Bookman Old Style" w:cs="Arial"/>
          <w:sz w:val="24"/>
          <w:szCs w:val="28"/>
        </w:rPr>
      </w:pPr>
      <w:r w:rsidRPr="00DB03CC">
        <w:rPr>
          <w:rFonts w:ascii="Bookman Old Style" w:hAnsi="Bookman Old Style" w:cs="Arial"/>
          <w:sz w:val="24"/>
          <w:szCs w:val="28"/>
        </w:rPr>
        <w:t xml:space="preserve">District Court Judges may also serve as Judges of the </w:t>
      </w:r>
      <w:r w:rsidR="00631643" w:rsidRPr="00DB03CC">
        <w:rPr>
          <w:rFonts w:ascii="Bookman Old Style" w:hAnsi="Bookman Old Style" w:cs="Arial"/>
          <w:sz w:val="24"/>
          <w:szCs w:val="28"/>
        </w:rPr>
        <w:t>Assize Courts,</w:t>
      </w:r>
      <w:r>
        <w:rPr>
          <w:rFonts w:ascii="Bookman Old Style" w:hAnsi="Bookman Old Style" w:cs="Arial"/>
          <w:sz w:val="24"/>
          <w:szCs w:val="28"/>
        </w:rPr>
        <w:t xml:space="preserve"> which</w:t>
      </w:r>
      <w:r w:rsidR="00631643" w:rsidRPr="00DB03CC">
        <w:rPr>
          <w:rFonts w:ascii="Bookman Old Style" w:hAnsi="Bookman Old Style" w:cs="Arial"/>
          <w:sz w:val="24"/>
          <w:szCs w:val="28"/>
        </w:rPr>
        <w:t xml:space="preserve"> ha</w:t>
      </w:r>
      <w:r w:rsidR="007F01A3">
        <w:rPr>
          <w:rFonts w:ascii="Bookman Old Style" w:hAnsi="Bookman Old Style" w:cs="Arial"/>
          <w:sz w:val="24"/>
          <w:szCs w:val="28"/>
        </w:rPr>
        <w:t>ve criminal jurisdiction and may</w:t>
      </w:r>
      <w:r w:rsidR="00631643" w:rsidRPr="00DB03CC">
        <w:rPr>
          <w:rFonts w:ascii="Bookman Old Style" w:hAnsi="Bookman Old Style" w:cs="Arial"/>
          <w:sz w:val="24"/>
          <w:szCs w:val="28"/>
        </w:rPr>
        <w:t xml:space="preserve"> hear any criminal offence punishable by the Criminal Code or any othe</w:t>
      </w:r>
      <w:r w:rsidR="001A1F7D">
        <w:rPr>
          <w:rFonts w:ascii="Bookman Old Style" w:hAnsi="Bookman Old Style" w:cs="Arial"/>
          <w:sz w:val="24"/>
          <w:szCs w:val="28"/>
        </w:rPr>
        <w:t>r law. Currently, there are five (5</w:t>
      </w:r>
      <w:r w:rsidR="00631643" w:rsidRPr="00DB03CC">
        <w:rPr>
          <w:rFonts w:ascii="Bookman Old Style" w:hAnsi="Bookman Old Style" w:cs="Arial"/>
          <w:sz w:val="24"/>
          <w:szCs w:val="28"/>
        </w:rPr>
        <w:t>) Assize Courts.</w:t>
      </w:r>
    </w:p>
    <w:p w:rsidR="008930AA" w:rsidRDefault="000B4284" w:rsidP="0060671B">
      <w:pPr>
        <w:tabs>
          <w:tab w:val="left" w:pos="2552"/>
          <w:tab w:val="left" w:pos="2835"/>
          <w:tab w:val="left" w:pos="3119"/>
          <w:tab w:val="left" w:pos="3402"/>
        </w:tabs>
        <w:spacing w:line="240" w:lineRule="auto"/>
        <w:jc w:val="both"/>
        <w:rPr>
          <w:rFonts w:ascii="Bookman Old Style" w:hAnsi="Bookman Old Style" w:cs="Arial"/>
          <w:sz w:val="24"/>
          <w:szCs w:val="28"/>
        </w:rPr>
      </w:pPr>
      <w:r>
        <w:rPr>
          <w:rFonts w:ascii="Bookman Old Style" w:hAnsi="Bookman Old Style" w:cs="Arial"/>
          <w:sz w:val="24"/>
          <w:szCs w:val="28"/>
        </w:rPr>
        <w:t>Broadly speaking, they usually spend a period of time in</w:t>
      </w:r>
      <w:r w:rsidR="007F01A3">
        <w:rPr>
          <w:rFonts w:ascii="Bookman Old Style" w:hAnsi="Bookman Old Style" w:cs="Arial"/>
          <w:sz w:val="24"/>
          <w:szCs w:val="28"/>
        </w:rPr>
        <w:t xml:space="preserve"> different </w:t>
      </w:r>
      <w:r>
        <w:rPr>
          <w:rFonts w:ascii="Bookman Old Style" w:hAnsi="Bookman Old Style" w:cs="Arial"/>
          <w:sz w:val="24"/>
          <w:szCs w:val="28"/>
        </w:rPr>
        <w:t>District Courts or Assize Courts and in different districts of the Republic. T</w:t>
      </w:r>
      <w:r w:rsidR="007F01A3">
        <w:rPr>
          <w:rFonts w:ascii="Bookman Old Style" w:hAnsi="Bookman Old Style" w:cs="Arial"/>
          <w:sz w:val="24"/>
          <w:szCs w:val="28"/>
        </w:rPr>
        <w:t>heir assignment is</w:t>
      </w:r>
      <w:r>
        <w:rPr>
          <w:rFonts w:ascii="Bookman Old Style" w:hAnsi="Bookman Old Style" w:cs="Arial"/>
          <w:sz w:val="24"/>
          <w:szCs w:val="28"/>
        </w:rPr>
        <w:t xml:space="preserve"> for a term of time as specified by the SCJ.  </w:t>
      </w:r>
    </w:p>
    <w:p w:rsidR="00A4483D" w:rsidRDefault="00A4483D" w:rsidP="0060671B">
      <w:pPr>
        <w:tabs>
          <w:tab w:val="left" w:pos="2552"/>
          <w:tab w:val="left" w:pos="2835"/>
          <w:tab w:val="left" w:pos="3119"/>
          <w:tab w:val="left" w:pos="3402"/>
        </w:tabs>
        <w:spacing w:line="240" w:lineRule="auto"/>
        <w:jc w:val="both"/>
        <w:rPr>
          <w:rFonts w:ascii="Bookman Old Style" w:hAnsi="Bookman Old Style" w:cs="Arial"/>
          <w:sz w:val="24"/>
          <w:szCs w:val="28"/>
        </w:rPr>
      </w:pPr>
      <w:r>
        <w:rPr>
          <w:rFonts w:ascii="Bookman Old Style" w:hAnsi="Bookman Old Style" w:cs="Arial"/>
          <w:sz w:val="24"/>
          <w:szCs w:val="28"/>
        </w:rPr>
        <w:t>For Administrative Court Judges</w:t>
      </w:r>
      <w:r w:rsidR="00992A20">
        <w:rPr>
          <w:rFonts w:ascii="Bookman Old Style" w:hAnsi="Bookman Old Style" w:cs="Arial"/>
          <w:sz w:val="24"/>
          <w:szCs w:val="28"/>
        </w:rPr>
        <w:t xml:space="preserve"> the scene is rather different. </w:t>
      </w:r>
      <w:r w:rsidR="000B4284">
        <w:rPr>
          <w:rFonts w:ascii="Bookman Old Style" w:hAnsi="Bookman Old Style" w:cs="Arial"/>
          <w:sz w:val="24"/>
          <w:szCs w:val="28"/>
        </w:rPr>
        <w:t>The Administrative Court is composed of seven (</w:t>
      </w:r>
      <w:r w:rsidR="006F39D4">
        <w:rPr>
          <w:rFonts w:ascii="Bookman Old Style" w:hAnsi="Bookman Old Style" w:cs="Arial"/>
          <w:sz w:val="24"/>
          <w:szCs w:val="28"/>
        </w:rPr>
        <w:t>7</w:t>
      </w:r>
      <w:r w:rsidR="000B4284">
        <w:rPr>
          <w:rFonts w:ascii="Bookman Old Style" w:hAnsi="Bookman Old Style" w:cs="Arial"/>
          <w:sz w:val="24"/>
          <w:szCs w:val="28"/>
        </w:rPr>
        <w:t>)</w:t>
      </w:r>
      <w:r w:rsidR="006F39D4">
        <w:rPr>
          <w:rFonts w:ascii="Bookman Old Style" w:hAnsi="Bookman Old Style" w:cs="Arial"/>
          <w:sz w:val="24"/>
          <w:szCs w:val="28"/>
        </w:rPr>
        <w:t xml:space="preserve"> Judges. The work of the Administrative Court is conducted in Nicosi</w:t>
      </w:r>
      <w:r w:rsidR="004D4E8C">
        <w:rPr>
          <w:rFonts w:ascii="Bookman Old Style" w:hAnsi="Bookman Old Style" w:cs="Arial"/>
          <w:sz w:val="24"/>
          <w:szCs w:val="28"/>
        </w:rPr>
        <w:t>a. There are no regional Administrative Courts</w:t>
      </w:r>
      <w:r w:rsidR="006F39D4">
        <w:rPr>
          <w:rFonts w:ascii="Bookman Old Style" w:hAnsi="Bookman Old Style" w:cs="Arial"/>
          <w:sz w:val="24"/>
          <w:szCs w:val="28"/>
        </w:rPr>
        <w:t xml:space="preserve">. </w:t>
      </w:r>
    </w:p>
    <w:p w:rsidR="00680394" w:rsidRDefault="000B4284" w:rsidP="0060671B">
      <w:pPr>
        <w:tabs>
          <w:tab w:val="left" w:pos="2552"/>
          <w:tab w:val="left" w:pos="2835"/>
          <w:tab w:val="left" w:pos="3119"/>
          <w:tab w:val="left" w:pos="3402"/>
        </w:tabs>
        <w:spacing w:line="240" w:lineRule="auto"/>
        <w:jc w:val="both"/>
        <w:rPr>
          <w:rFonts w:ascii="Bookman Old Style" w:hAnsi="Bookman Old Style" w:cs="Arial"/>
          <w:sz w:val="24"/>
          <w:szCs w:val="28"/>
        </w:rPr>
      </w:pPr>
      <w:r>
        <w:rPr>
          <w:rFonts w:ascii="Bookman Old Style" w:hAnsi="Bookman Old Style" w:cs="Arial"/>
          <w:sz w:val="24"/>
          <w:szCs w:val="28"/>
        </w:rPr>
        <w:t>However, under s</w:t>
      </w:r>
      <w:r w:rsidR="0060671B">
        <w:rPr>
          <w:rFonts w:ascii="Bookman Old Style" w:hAnsi="Bookman Old Style" w:cs="Arial"/>
          <w:sz w:val="24"/>
          <w:szCs w:val="28"/>
        </w:rPr>
        <w:t xml:space="preserve">ection 5 of the </w:t>
      </w:r>
      <w:r w:rsidR="00E163CC">
        <w:rPr>
          <w:rFonts w:ascii="Bookman Old Style" w:hAnsi="Bookman Old Style" w:cs="Arial"/>
          <w:b/>
          <w:sz w:val="24"/>
          <w:szCs w:val="28"/>
        </w:rPr>
        <w:t>Administrative Court’s Law</w:t>
      </w:r>
      <w:r w:rsidR="0060671B" w:rsidRPr="00641AAB">
        <w:rPr>
          <w:rFonts w:ascii="Bookman Old Style" w:hAnsi="Bookman Old Style" w:cs="Arial"/>
          <w:b/>
          <w:sz w:val="24"/>
          <w:szCs w:val="28"/>
        </w:rPr>
        <w:t xml:space="preserve"> of 2015</w:t>
      </w:r>
      <w:r>
        <w:rPr>
          <w:rFonts w:ascii="Bookman Old Style" w:hAnsi="Bookman Old Style" w:cs="Arial"/>
          <w:sz w:val="24"/>
          <w:szCs w:val="28"/>
        </w:rPr>
        <w:t>,</w:t>
      </w:r>
      <w:r w:rsidR="0060671B">
        <w:rPr>
          <w:rFonts w:ascii="Bookman Old Style" w:hAnsi="Bookman Old Style" w:cs="Arial"/>
          <w:sz w:val="24"/>
          <w:szCs w:val="28"/>
        </w:rPr>
        <w:t xml:space="preserve"> the President and Judges of the Administrative Court are permanent members of </w:t>
      </w:r>
      <w:r w:rsidR="0060671B">
        <w:rPr>
          <w:rFonts w:ascii="Bookman Old Style" w:hAnsi="Bookman Old Style" w:cs="Arial"/>
          <w:sz w:val="24"/>
          <w:szCs w:val="28"/>
        </w:rPr>
        <w:lastRenderedPageBreak/>
        <w:t xml:space="preserve">the Judiciary, equal to a President of the District Court and of a Senior District Judge, respectively, and are interchangeable with the </w:t>
      </w:r>
      <w:r w:rsidR="0060671B" w:rsidRPr="00641AAB">
        <w:rPr>
          <w:rFonts w:ascii="Bookman Old Style" w:hAnsi="Bookman Old Style" w:cs="Arial"/>
          <w:sz w:val="24"/>
          <w:szCs w:val="28"/>
        </w:rPr>
        <w:t>hol</w:t>
      </w:r>
      <w:r w:rsidR="0060671B">
        <w:rPr>
          <w:rFonts w:ascii="Bookman Old Style" w:hAnsi="Bookman Old Style" w:cs="Arial"/>
          <w:sz w:val="24"/>
          <w:szCs w:val="28"/>
        </w:rPr>
        <w:t>ders of the aforementioned respective positions, subject to completing at least five (5) years as President or Judge of the Administrative Court.</w:t>
      </w:r>
      <w:r>
        <w:rPr>
          <w:rFonts w:ascii="Bookman Old Style" w:hAnsi="Bookman Old Style" w:cs="Arial"/>
          <w:sz w:val="24"/>
          <w:szCs w:val="28"/>
        </w:rPr>
        <w:t xml:space="preserve"> Therefore, in the </w:t>
      </w:r>
      <w:r w:rsidR="00927A16">
        <w:rPr>
          <w:rFonts w:ascii="Bookman Old Style" w:hAnsi="Bookman Old Style" w:cs="Arial"/>
          <w:sz w:val="24"/>
          <w:szCs w:val="28"/>
        </w:rPr>
        <w:t>event of such a transfer taking place, the</w:t>
      </w:r>
      <w:r w:rsidR="00EB5BDA">
        <w:rPr>
          <w:rFonts w:ascii="Bookman Old Style" w:hAnsi="Bookman Old Style" w:cs="Arial"/>
          <w:sz w:val="24"/>
          <w:szCs w:val="28"/>
        </w:rPr>
        <w:t xml:space="preserve"> Judge</w:t>
      </w:r>
      <w:r w:rsidR="00927A16">
        <w:rPr>
          <w:rFonts w:ascii="Bookman Old Style" w:hAnsi="Bookman Old Style" w:cs="Arial"/>
          <w:sz w:val="24"/>
          <w:szCs w:val="28"/>
        </w:rPr>
        <w:t xml:space="preserve"> previously </w:t>
      </w:r>
      <w:r w:rsidR="00EB5BDA">
        <w:rPr>
          <w:rFonts w:ascii="Bookman Old Style" w:hAnsi="Bookman Old Style" w:cs="Arial"/>
          <w:sz w:val="24"/>
          <w:szCs w:val="28"/>
        </w:rPr>
        <w:t xml:space="preserve">assigned to the </w:t>
      </w:r>
      <w:r w:rsidR="00927A16">
        <w:rPr>
          <w:rFonts w:ascii="Bookman Old Style" w:hAnsi="Bookman Old Style" w:cs="Arial"/>
          <w:sz w:val="24"/>
          <w:szCs w:val="28"/>
        </w:rPr>
        <w:t xml:space="preserve">Administrative </w:t>
      </w:r>
      <w:r w:rsidR="00EB5BDA">
        <w:rPr>
          <w:rFonts w:ascii="Bookman Old Style" w:hAnsi="Bookman Old Style" w:cs="Arial"/>
          <w:sz w:val="24"/>
          <w:szCs w:val="28"/>
        </w:rPr>
        <w:t>Court, is</w:t>
      </w:r>
      <w:r w:rsidR="00927A16">
        <w:rPr>
          <w:rFonts w:ascii="Bookman Old Style" w:hAnsi="Bookman Old Style" w:cs="Arial"/>
          <w:sz w:val="24"/>
          <w:szCs w:val="28"/>
        </w:rPr>
        <w:t xml:space="preserve"> now</w:t>
      </w:r>
      <w:r w:rsidR="00EB5BDA">
        <w:rPr>
          <w:rFonts w:ascii="Bookman Old Style" w:hAnsi="Bookman Old Style" w:cs="Arial"/>
          <w:sz w:val="24"/>
          <w:szCs w:val="28"/>
        </w:rPr>
        <w:t xml:space="preserve"> by virtue of the transfer a</w:t>
      </w:r>
      <w:r w:rsidR="00927A16">
        <w:rPr>
          <w:rFonts w:ascii="Bookman Old Style" w:hAnsi="Bookman Old Style" w:cs="Arial"/>
          <w:sz w:val="24"/>
          <w:szCs w:val="28"/>
        </w:rPr>
        <w:t xml:space="preserve"> Distr</w:t>
      </w:r>
      <w:r w:rsidR="005504C5">
        <w:rPr>
          <w:rFonts w:ascii="Bookman Old Style" w:hAnsi="Bookman Old Style" w:cs="Arial"/>
          <w:sz w:val="24"/>
          <w:szCs w:val="28"/>
        </w:rPr>
        <w:t>ict Court Judge and hence,</w:t>
      </w:r>
      <w:r w:rsidR="00927A16">
        <w:rPr>
          <w:rFonts w:ascii="Bookman Old Style" w:hAnsi="Bookman Old Style" w:cs="Arial"/>
          <w:sz w:val="24"/>
          <w:szCs w:val="28"/>
        </w:rPr>
        <w:t xml:space="preserve"> subject to the same mobility terms that apply to </w:t>
      </w:r>
      <w:r w:rsidR="006E6B93">
        <w:rPr>
          <w:rFonts w:ascii="Bookman Old Style" w:hAnsi="Bookman Old Style" w:cs="Arial"/>
          <w:sz w:val="24"/>
          <w:szCs w:val="28"/>
        </w:rPr>
        <w:t>all D</w:t>
      </w:r>
      <w:r w:rsidR="00927A16">
        <w:rPr>
          <w:rFonts w:ascii="Bookman Old Style" w:hAnsi="Bookman Old Style" w:cs="Arial"/>
          <w:sz w:val="24"/>
          <w:szCs w:val="28"/>
        </w:rPr>
        <w:t xml:space="preserve">istrict Court Judges. </w:t>
      </w:r>
    </w:p>
    <w:p w:rsidR="00765A9C" w:rsidRDefault="00992A20" w:rsidP="0060671B">
      <w:pPr>
        <w:tabs>
          <w:tab w:val="left" w:pos="2552"/>
          <w:tab w:val="left" w:pos="2835"/>
          <w:tab w:val="left" w:pos="3119"/>
          <w:tab w:val="left" w:pos="3402"/>
        </w:tabs>
        <w:spacing w:line="240" w:lineRule="auto"/>
        <w:jc w:val="both"/>
        <w:rPr>
          <w:rFonts w:ascii="Bookman Old Style" w:hAnsi="Bookman Old Style" w:cs="Arial"/>
          <w:sz w:val="24"/>
          <w:szCs w:val="28"/>
        </w:rPr>
      </w:pPr>
      <w:r>
        <w:rPr>
          <w:rFonts w:ascii="Bookman Old Style" w:hAnsi="Bookman Old Style" w:cs="Arial"/>
          <w:sz w:val="24"/>
          <w:szCs w:val="28"/>
        </w:rPr>
        <w:t>Supreme Court J</w:t>
      </w:r>
      <w:r w:rsidR="00765A9C">
        <w:rPr>
          <w:rFonts w:ascii="Bookman Old Style" w:hAnsi="Bookman Old Style" w:cs="Arial"/>
          <w:sz w:val="24"/>
          <w:szCs w:val="28"/>
        </w:rPr>
        <w:t>ustices hold office until they attain the age of sixty-eight (68).</w:t>
      </w:r>
      <w:r w:rsidR="00A16E8B" w:rsidRPr="00A16E8B">
        <w:rPr>
          <w:rFonts w:ascii="Bookman Old Style" w:hAnsi="Bookman Old Style" w:cs="Arial"/>
          <w:sz w:val="24"/>
          <w:szCs w:val="28"/>
        </w:rPr>
        <w:t xml:space="preserve"> </w:t>
      </w:r>
      <w:r w:rsidR="00A16E8B">
        <w:rPr>
          <w:rFonts w:ascii="Bookman Old Style" w:hAnsi="Bookman Old Style" w:cs="Arial"/>
          <w:sz w:val="24"/>
          <w:szCs w:val="28"/>
        </w:rPr>
        <w:t>The work of the Supreme Court is conducted in Nicosia.</w:t>
      </w:r>
    </w:p>
    <w:p w:rsidR="009E268D" w:rsidRDefault="00B173F1" w:rsidP="00E31D31">
      <w:pPr>
        <w:tabs>
          <w:tab w:val="left" w:pos="2552"/>
          <w:tab w:val="left" w:pos="2835"/>
          <w:tab w:val="left" w:pos="3119"/>
          <w:tab w:val="left" w:pos="3402"/>
        </w:tabs>
        <w:spacing w:before="240" w:line="360" w:lineRule="auto"/>
        <w:jc w:val="both"/>
        <w:rPr>
          <w:rFonts w:ascii="Bookman Old Style" w:hAnsi="Bookman Old Style" w:cs="Arial"/>
          <w:sz w:val="24"/>
          <w:szCs w:val="28"/>
        </w:rPr>
      </w:pPr>
      <w:r>
        <w:rPr>
          <w:rFonts w:ascii="Bookman Old Style" w:hAnsi="Bookman Old Style" w:cs="Arial"/>
          <w:sz w:val="24"/>
          <w:szCs w:val="28"/>
        </w:rPr>
        <w:t>No serving J</w:t>
      </w:r>
      <w:r w:rsidR="00A4483D">
        <w:rPr>
          <w:rFonts w:ascii="Bookman Old Style" w:hAnsi="Bookman Old Style" w:cs="Arial"/>
          <w:sz w:val="24"/>
          <w:szCs w:val="28"/>
        </w:rPr>
        <w:t>udge can take up a position in public administration.</w:t>
      </w:r>
      <w:r w:rsidR="0081532B">
        <w:rPr>
          <w:rFonts w:ascii="Bookman Old Style" w:hAnsi="Bookman Old Style" w:cs="Arial"/>
          <w:sz w:val="24"/>
          <w:szCs w:val="28"/>
        </w:rPr>
        <w:t xml:space="preserve"> </w:t>
      </w:r>
    </w:p>
    <w:p w:rsidR="00B173F1" w:rsidRPr="00B173F1" w:rsidRDefault="00C0488F" w:rsidP="00E31D31">
      <w:pPr>
        <w:tabs>
          <w:tab w:val="left" w:pos="567"/>
          <w:tab w:val="left" w:pos="2835"/>
          <w:tab w:val="left" w:pos="3119"/>
          <w:tab w:val="left" w:pos="3402"/>
        </w:tabs>
        <w:spacing w:before="240" w:line="240" w:lineRule="auto"/>
        <w:jc w:val="both"/>
        <w:rPr>
          <w:rFonts w:ascii="Bookman Old Style" w:hAnsi="Bookman Old Style" w:cs="Arial"/>
          <w:b/>
          <w:sz w:val="24"/>
          <w:szCs w:val="28"/>
        </w:rPr>
      </w:pPr>
      <w:r>
        <w:rPr>
          <w:rFonts w:ascii="Bookman Old Style" w:hAnsi="Bookman Old Style" w:cs="Arial"/>
          <w:b/>
          <w:sz w:val="24"/>
          <w:szCs w:val="28"/>
        </w:rPr>
        <w:tab/>
      </w:r>
      <w:r w:rsidR="00B173F1" w:rsidRPr="00B173F1">
        <w:rPr>
          <w:rFonts w:ascii="Bookman Old Style" w:hAnsi="Bookman Old Style" w:cs="Arial"/>
          <w:b/>
          <w:sz w:val="24"/>
          <w:szCs w:val="28"/>
        </w:rPr>
        <w:t>E. ROLE OF THE COMPETENT BODIES.</w:t>
      </w:r>
    </w:p>
    <w:p w:rsidR="00B173F1" w:rsidRDefault="00B173F1" w:rsidP="00E31D31">
      <w:pPr>
        <w:tabs>
          <w:tab w:val="left" w:pos="2552"/>
          <w:tab w:val="left" w:pos="2835"/>
          <w:tab w:val="left" w:pos="3119"/>
          <w:tab w:val="left" w:pos="3402"/>
        </w:tabs>
        <w:spacing w:line="240" w:lineRule="auto"/>
        <w:jc w:val="both"/>
        <w:rPr>
          <w:rFonts w:ascii="Bookman Old Style" w:hAnsi="Bookman Old Style" w:cs="Arial"/>
          <w:b/>
          <w:sz w:val="24"/>
          <w:szCs w:val="28"/>
        </w:rPr>
      </w:pPr>
      <w:r w:rsidRPr="00B173F1">
        <w:rPr>
          <w:rFonts w:ascii="Bookman Old Style" w:hAnsi="Bookman Old Style" w:cs="Arial"/>
          <w:b/>
          <w:sz w:val="24"/>
          <w:szCs w:val="28"/>
        </w:rPr>
        <w:t>16. Available kinds of recourse against administrative acts.</w:t>
      </w:r>
    </w:p>
    <w:p w:rsidR="00BE5342" w:rsidRDefault="00BE5342" w:rsidP="0060671B">
      <w:pPr>
        <w:tabs>
          <w:tab w:val="left" w:pos="2552"/>
          <w:tab w:val="left" w:pos="2835"/>
          <w:tab w:val="left" w:pos="3119"/>
          <w:tab w:val="left" w:pos="3402"/>
        </w:tabs>
        <w:spacing w:line="240" w:lineRule="auto"/>
        <w:jc w:val="both"/>
        <w:rPr>
          <w:rFonts w:ascii="Bookman Old Style" w:hAnsi="Bookman Old Style" w:cs="Arial"/>
          <w:sz w:val="24"/>
          <w:szCs w:val="28"/>
        </w:rPr>
      </w:pPr>
      <w:r>
        <w:rPr>
          <w:rFonts w:ascii="Bookman Old Style" w:hAnsi="Bookman Old Style" w:cs="Arial"/>
          <w:sz w:val="24"/>
          <w:szCs w:val="28"/>
        </w:rPr>
        <w:t>The role of the Administrative Court in a judicial review recourse is to determine whether the decision complained of was taken in accordance with the law.</w:t>
      </w:r>
      <w:r w:rsidR="0051455F">
        <w:rPr>
          <w:rFonts w:ascii="Bookman Old Style" w:hAnsi="Bookman Old Style" w:cs="Arial"/>
          <w:sz w:val="24"/>
          <w:szCs w:val="28"/>
        </w:rPr>
        <w:t xml:space="preserve"> The Administrative Court will not substitute itself with the decision maker.</w:t>
      </w:r>
      <w:r>
        <w:rPr>
          <w:rFonts w:ascii="Bookman Old Style" w:hAnsi="Bookman Old Style" w:cs="Arial"/>
          <w:sz w:val="24"/>
          <w:szCs w:val="28"/>
        </w:rPr>
        <w:t xml:space="preserve"> </w:t>
      </w:r>
      <w:r w:rsidR="00FD3056" w:rsidRPr="00FD3056">
        <w:rPr>
          <w:rFonts w:ascii="Bookman Old Style" w:hAnsi="Bookman Old Style" w:cs="Arial"/>
          <w:sz w:val="24"/>
          <w:szCs w:val="28"/>
        </w:rPr>
        <w:t>So long as the public authority acts within the parameters of the law, to further its purposes and in accordance with the norms of good governance and good administration and the general principles of administrative law, the judiciary will not intervene.</w:t>
      </w:r>
      <w:r w:rsidR="0051455F">
        <w:rPr>
          <w:rFonts w:ascii="Bookman Old Style" w:hAnsi="Bookman Old Style" w:cs="Arial"/>
          <w:sz w:val="24"/>
          <w:szCs w:val="28"/>
        </w:rPr>
        <w:t xml:space="preserve"> Two (2) exemptions exist. When dealing with tax and asylum cases, the Administrative Court may amend the decision, in accordance with the provisions of t</w:t>
      </w:r>
      <w:r w:rsidR="00934F3B">
        <w:rPr>
          <w:rFonts w:ascii="Bookman Old Style" w:hAnsi="Bookman Old Style" w:cs="Arial"/>
          <w:sz w:val="24"/>
          <w:szCs w:val="28"/>
        </w:rPr>
        <w:t>he</w:t>
      </w:r>
      <w:r w:rsidR="0051455F">
        <w:rPr>
          <w:rFonts w:ascii="Bookman Old Style" w:hAnsi="Bookman Old Style" w:cs="Arial"/>
          <w:sz w:val="24"/>
          <w:szCs w:val="28"/>
        </w:rPr>
        <w:t xml:space="preserve"> </w:t>
      </w:r>
      <w:r w:rsidR="00E163CC">
        <w:rPr>
          <w:rFonts w:ascii="Bookman Old Style" w:hAnsi="Bookman Old Style" w:cs="Arial"/>
          <w:b/>
          <w:sz w:val="24"/>
          <w:szCs w:val="28"/>
        </w:rPr>
        <w:t>Administrative Court’s Law</w:t>
      </w:r>
      <w:r w:rsidR="00934F3B" w:rsidRPr="00934F3B">
        <w:rPr>
          <w:rFonts w:ascii="Bookman Old Style" w:hAnsi="Bookman Old Style" w:cs="Arial"/>
          <w:b/>
          <w:sz w:val="24"/>
          <w:szCs w:val="28"/>
        </w:rPr>
        <w:t xml:space="preserve"> of 2015</w:t>
      </w:r>
      <w:r w:rsidR="0051455F">
        <w:rPr>
          <w:rFonts w:ascii="Bookman Old Style" w:hAnsi="Bookman Old Style" w:cs="Arial"/>
          <w:sz w:val="24"/>
          <w:szCs w:val="28"/>
        </w:rPr>
        <w:t xml:space="preserve">. </w:t>
      </w:r>
    </w:p>
    <w:p w:rsidR="00CE2F0B" w:rsidRDefault="00CE2F0B" w:rsidP="00CE2F0B">
      <w:pPr>
        <w:spacing w:line="240" w:lineRule="auto"/>
        <w:jc w:val="both"/>
        <w:rPr>
          <w:rFonts w:ascii="Bookman Old Style" w:hAnsi="Bookman Old Style" w:cs="Arial"/>
          <w:sz w:val="24"/>
          <w:szCs w:val="24"/>
          <w:lang w:val="en-US"/>
        </w:rPr>
      </w:pPr>
      <w:r>
        <w:rPr>
          <w:rFonts w:ascii="Bookman Old Style" w:hAnsi="Bookman Old Style" w:cs="Arial"/>
          <w:sz w:val="24"/>
          <w:szCs w:val="24"/>
          <w:lang w:val="en-US"/>
        </w:rPr>
        <w:t>Remedies which may be granted by the Administ</w:t>
      </w:r>
      <w:r w:rsidR="0051455F">
        <w:rPr>
          <w:rFonts w:ascii="Bookman Old Style" w:hAnsi="Bookman Old Style" w:cs="Arial"/>
          <w:sz w:val="24"/>
          <w:szCs w:val="24"/>
          <w:lang w:val="en-US"/>
        </w:rPr>
        <w:t>r</w:t>
      </w:r>
      <w:r>
        <w:rPr>
          <w:rFonts w:ascii="Bookman Old Style" w:hAnsi="Bookman Old Style" w:cs="Arial"/>
          <w:sz w:val="24"/>
          <w:szCs w:val="24"/>
          <w:lang w:val="en-US"/>
        </w:rPr>
        <w:t>ative Court by virtue of Article 146.4 of the Constitution are as follows:</w:t>
      </w:r>
    </w:p>
    <w:p w:rsidR="00CE2F0B" w:rsidRDefault="00CE2F0B" w:rsidP="00CE2F0B">
      <w:pPr>
        <w:pStyle w:val="ListParagraph"/>
        <w:numPr>
          <w:ilvl w:val="0"/>
          <w:numId w:val="22"/>
        </w:numPr>
        <w:spacing w:line="240" w:lineRule="auto"/>
        <w:jc w:val="both"/>
        <w:rPr>
          <w:rFonts w:ascii="Bookman Old Style" w:hAnsi="Bookman Old Style" w:cs="Arial"/>
          <w:sz w:val="24"/>
          <w:szCs w:val="24"/>
          <w:lang w:val="en-US"/>
        </w:rPr>
      </w:pPr>
      <w:r>
        <w:rPr>
          <w:rFonts w:ascii="Bookman Old Style" w:hAnsi="Bookman Old Style" w:cs="Arial"/>
          <w:sz w:val="24"/>
          <w:szCs w:val="24"/>
          <w:lang w:val="en-US"/>
        </w:rPr>
        <w:t>Confirm,</w:t>
      </w:r>
      <w:r w:rsidRPr="00F8319E">
        <w:rPr>
          <w:rFonts w:ascii="Bookman Old Style" w:hAnsi="Bookman Old Style" w:cs="Arial"/>
          <w:sz w:val="24"/>
          <w:szCs w:val="24"/>
          <w:lang w:val="en-US"/>
        </w:rPr>
        <w:t xml:space="preserve"> </w:t>
      </w:r>
      <w:r>
        <w:rPr>
          <w:rFonts w:ascii="Bookman Old Style" w:hAnsi="Bookman Old Style" w:cs="Arial"/>
          <w:sz w:val="24"/>
          <w:szCs w:val="24"/>
          <w:lang w:val="en-US"/>
        </w:rPr>
        <w:t>either in whole or in part, the decision, act or omission; or</w:t>
      </w:r>
    </w:p>
    <w:p w:rsidR="00CE2F0B" w:rsidRPr="00F8319E" w:rsidRDefault="00CE2F0B" w:rsidP="00CE2F0B">
      <w:pPr>
        <w:pStyle w:val="ListParagraph"/>
        <w:numPr>
          <w:ilvl w:val="0"/>
          <w:numId w:val="22"/>
        </w:numPr>
        <w:spacing w:line="240" w:lineRule="auto"/>
        <w:jc w:val="both"/>
        <w:rPr>
          <w:rFonts w:ascii="Bookman Old Style" w:hAnsi="Bookman Old Style" w:cs="Arial"/>
          <w:sz w:val="24"/>
          <w:szCs w:val="24"/>
          <w:lang w:val="en-US"/>
        </w:rPr>
      </w:pPr>
      <w:r>
        <w:rPr>
          <w:rFonts w:ascii="Bookman Old Style" w:hAnsi="Bookman Old Style" w:cs="Arial"/>
          <w:sz w:val="24"/>
          <w:szCs w:val="24"/>
          <w:lang w:val="en-US"/>
        </w:rPr>
        <w:t>Declare,</w:t>
      </w:r>
      <w:r w:rsidRPr="00F8319E">
        <w:rPr>
          <w:rFonts w:ascii="Bookman Old Style" w:hAnsi="Bookman Old Style" w:cs="Arial"/>
          <w:sz w:val="24"/>
          <w:szCs w:val="24"/>
          <w:lang w:val="en-US"/>
        </w:rPr>
        <w:t xml:space="preserve"> </w:t>
      </w:r>
      <w:r>
        <w:rPr>
          <w:rFonts w:ascii="Bookman Old Style" w:hAnsi="Bookman Old Style" w:cs="Arial"/>
          <w:sz w:val="24"/>
          <w:szCs w:val="24"/>
          <w:lang w:val="en-US"/>
        </w:rPr>
        <w:t>either in whole or in part,</w:t>
      </w:r>
      <w:r w:rsidRPr="00F8319E">
        <w:rPr>
          <w:rFonts w:ascii="Bookman Old Style" w:hAnsi="Bookman Old Style" w:cs="Arial"/>
          <w:sz w:val="24"/>
          <w:szCs w:val="24"/>
          <w:lang w:val="en-US"/>
        </w:rPr>
        <w:t xml:space="preserve"> the decision or act</w:t>
      </w:r>
      <w:r>
        <w:rPr>
          <w:rFonts w:ascii="Bookman Old Style" w:hAnsi="Bookman Old Style" w:cs="Arial"/>
          <w:sz w:val="24"/>
          <w:szCs w:val="24"/>
          <w:lang w:val="en-US"/>
        </w:rPr>
        <w:t xml:space="preserve"> to be</w:t>
      </w:r>
      <w:r w:rsidRPr="00F8319E">
        <w:rPr>
          <w:rFonts w:ascii="Bookman Old Style" w:hAnsi="Bookman Old Style" w:cs="Arial"/>
          <w:sz w:val="24"/>
          <w:szCs w:val="24"/>
          <w:lang w:val="en-US"/>
        </w:rPr>
        <w:t xml:space="preserve"> null and void and of no effect whatsoever</w:t>
      </w:r>
      <w:r>
        <w:rPr>
          <w:rFonts w:ascii="Bookman Old Style" w:hAnsi="Bookman Old Style" w:cs="Arial"/>
          <w:sz w:val="24"/>
          <w:szCs w:val="24"/>
          <w:lang w:val="en-US"/>
        </w:rPr>
        <w:t>; or</w:t>
      </w:r>
    </w:p>
    <w:p w:rsidR="00CE2F0B" w:rsidRDefault="00CE2F0B" w:rsidP="00CE2F0B">
      <w:pPr>
        <w:pStyle w:val="ListParagraph"/>
        <w:numPr>
          <w:ilvl w:val="0"/>
          <w:numId w:val="22"/>
        </w:numPr>
        <w:spacing w:line="240" w:lineRule="auto"/>
        <w:jc w:val="both"/>
        <w:rPr>
          <w:rFonts w:ascii="Bookman Old Style" w:hAnsi="Bookman Old Style" w:cs="Arial"/>
          <w:sz w:val="24"/>
          <w:szCs w:val="24"/>
          <w:lang w:val="en-US"/>
        </w:rPr>
      </w:pPr>
      <w:r>
        <w:rPr>
          <w:rFonts w:ascii="Bookman Old Style" w:hAnsi="Bookman Old Style" w:cs="Arial"/>
          <w:sz w:val="24"/>
          <w:szCs w:val="24"/>
          <w:lang w:val="en-US"/>
        </w:rPr>
        <w:t>Declare that the omission, either in whole or in part, ought not to have been made and that whatever has been omitted should have been performed; or</w:t>
      </w:r>
    </w:p>
    <w:p w:rsidR="00CE2F0B" w:rsidRPr="008C4480" w:rsidRDefault="00CE2F0B" w:rsidP="00CE2F0B">
      <w:pPr>
        <w:pStyle w:val="ListParagraph"/>
        <w:numPr>
          <w:ilvl w:val="0"/>
          <w:numId w:val="22"/>
        </w:numPr>
        <w:spacing w:line="240" w:lineRule="auto"/>
        <w:jc w:val="both"/>
        <w:rPr>
          <w:rFonts w:ascii="Bookman Old Style" w:hAnsi="Bookman Old Style" w:cs="Arial"/>
          <w:sz w:val="24"/>
          <w:szCs w:val="24"/>
          <w:lang w:val="en-US"/>
        </w:rPr>
      </w:pPr>
      <w:r>
        <w:rPr>
          <w:rFonts w:ascii="Bookman Old Style" w:hAnsi="Bookman Old Style" w:cs="Arial"/>
          <w:sz w:val="24"/>
          <w:szCs w:val="24"/>
          <w:lang w:val="en-US"/>
        </w:rPr>
        <w:t>Amend, either in whole or in part, the decision or act, subject to the provisions of the law, and provided that the decision or act concerns tax matters or international asylum procedures under European Union law.</w:t>
      </w:r>
    </w:p>
    <w:p w:rsidR="0088677D" w:rsidRDefault="00C52775" w:rsidP="0060671B">
      <w:p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 xml:space="preserve">Furthermore, whenever an act or decision comes within the ambit of Article 146.1. of the Constitution it cannot be treated as being within the ambit </w:t>
      </w:r>
      <w:r w:rsidR="0088677D">
        <w:rPr>
          <w:rFonts w:ascii="Bookman Old Style" w:hAnsi="Bookman Old Style"/>
          <w:sz w:val="24"/>
          <w:szCs w:val="24"/>
        </w:rPr>
        <w:t>of Article 155.4, as well. Article 155.4 relates to the jurisdiction of the Supreme Court to issue prerogative orders. These jurisdictions are m</w:t>
      </w:r>
      <w:r>
        <w:rPr>
          <w:rFonts w:ascii="Bookman Old Style" w:hAnsi="Bookman Old Style"/>
          <w:sz w:val="24"/>
          <w:szCs w:val="24"/>
        </w:rPr>
        <w:t xml:space="preserve">utually exclusive </w:t>
      </w:r>
      <w:r w:rsidR="0088677D">
        <w:rPr>
          <w:rFonts w:ascii="Bookman Old Style" w:hAnsi="Bookman Old Style"/>
          <w:sz w:val="24"/>
          <w:szCs w:val="24"/>
        </w:rPr>
        <w:t xml:space="preserve">in </w:t>
      </w:r>
      <w:r>
        <w:rPr>
          <w:rFonts w:ascii="Bookman Old Style" w:hAnsi="Bookman Old Style"/>
          <w:sz w:val="24"/>
          <w:szCs w:val="24"/>
        </w:rPr>
        <w:t>nature.</w:t>
      </w:r>
      <w:r w:rsidR="0088677D">
        <w:rPr>
          <w:rFonts w:ascii="Bookman Old Style" w:hAnsi="Bookman Old Style"/>
          <w:sz w:val="24"/>
          <w:szCs w:val="24"/>
        </w:rPr>
        <w:t xml:space="preserve"> </w:t>
      </w:r>
    </w:p>
    <w:p w:rsidR="003B74C7" w:rsidRPr="003300B5" w:rsidRDefault="00004E79" w:rsidP="0060671B">
      <w:p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 xml:space="preserve">Decisions of the Court are binding </w:t>
      </w:r>
      <w:r w:rsidR="00E163CC">
        <w:rPr>
          <w:rFonts w:ascii="Bookman Old Style" w:hAnsi="Bookman Old Style"/>
          <w:sz w:val="24"/>
          <w:szCs w:val="24"/>
        </w:rPr>
        <w:t>for</w:t>
      </w:r>
      <w:r w:rsidR="003B74C7">
        <w:rPr>
          <w:rFonts w:ascii="Bookman Old Style" w:hAnsi="Bookman Old Style"/>
          <w:sz w:val="24"/>
          <w:szCs w:val="24"/>
        </w:rPr>
        <w:t xml:space="preserve"> all courts and </w:t>
      </w:r>
      <w:r w:rsidR="00E163CC">
        <w:rPr>
          <w:rFonts w:ascii="Bookman Old Style" w:hAnsi="Bookman Old Style"/>
          <w:sz w:val="24"/>
          <w:szCs w:val="24"/>
        </w:rPr>
        <w:t xml:space="preserve">on </w:t>
      </w:r>
      <w:r w:rsidR="003B74C7">
        <w:rPr>
          <w:rFonts w:ascii="Bookman Old Style" w:hAnsi="Bookman Old Style"/>
          <w:sz w:val="24"/>
          <w:szCs w:val="24"/>
        </w:rPr>
        <w:t xml:space="preserve">all organs or authorities in the Republic and must be given effect to. </w:t>
      </w:r>
      <w:r w:rsidR="00E163CC">
        <w:rPr>
          <w:rFonts w:ascii="Bookman Old Style" w:hAnsi="Bookman Old Style"/>
          <w:sz w:val="24"/>
          <w:szCs w:val="24"/>
        </w:rPr>
        <w:t xml:space="preserve">They are not binding on the Supreme Court. </w:t>
      </w:r>
    </w:p>
    <w:p w:rsidR="00765A9C" w:rsidRDefault="00CB2479" w:rsidP="0060671B">
      <w:pPr>
        <w:tabs>
          <w:tab w:val="left" w:pos="2552"/>
          <w:tab w:val="left" w:pos="2835"/>
          <w:tab w:val="left" w:pos="3119"/>
          <w:tab w:val="left" w:pos="3402"/>
        </w:tabs>
        <w:spacing w:line="240" w:lineRule="auto"/>
        <w:jc w:val="both"/>
        <w:rPr>
          <w:rFonts w:ascii="Bookman Old Style" w:hAnsi="Bookman Old Style"/>
          <w:sz w:val="24"/>
          <w:szCs w:val="24"/>
        </w:rPr>
      </w:pPr>
      <w:r w:rsidRPr="00CB2479">
        <w:rPr>
          <w:rFonts w:ascii="Bookman Old Style" w:hAnsi="Bookman Old Style"/>
          <w:sz w:val="24"/>
          <w:szCs w:val="24"/>
        </w:rPr>
        <w:lastRenderedPageBreak/>
        <w:t xml:space="preserve">The Administrative Court cannot award damages. </w:t>
      </w:r>
      <w:r>
        <w:rPr>
          <w:rFonts w:ascii="Bookman Old Style" w:hAnsi="Bookman Old Style"/>
          <w:sz w:val="24"/>
          <w:szCs w:val="24"/>
        </w:rPr>
        <w:t xml:space="preserve">Damages may be awarded by the District Courts. </w:t>
      </w:r>
      <w:r w:rsidR="00F8787A" w:rsidRPr="00F8787A">
        <w:rPr>
          <w:rFonts w:ascii="Bookman Old Style" w:hAnsi="Bookman Old Style"/>
          <w:sz w:val="24"/>
          <w:szCs w:val="24"/>
        </w:rPr>
        <w:t>Hence</w:t>
      </w:r>
      <w:r w:rsidR="00F8787A">
        <w:rPr>
          <w:rFonts w:ascii="Bookman Old Style" w:hAnsi="Bookman Old Style"/>
          <w:sz w:val="24"/>
          <w:szCs w:val="24"/>
        </w:rPr>
        <w:t xml:space="preserve">, a person aggrieved by a decision declared void by the Administrative Court may seek </w:t>
      </w:r>
      <w:r w:rsidR="000B7017">
        <w:rPr>
          <w:rFonts w:ascii="Bookman Old Style" w:hAnsi="Bookman Old Style"/>
          <w:sz w:val="24"/>
          <w:szCs w:val="24"/>
        </w:rPr>
        <w:t>just and equitable compensation</w:t>
      </w:r>
      <w:r w:rsidR="00CE2F0B">
        <w:rPr>
          <w:rFonts w:ascii="Bookman Old Style" w:hAnsi="Bookman Old Style"/>
          <w:sz w:val="24"/>
          <w:szCs w:val="24"/>
        </w:rPr>
        <w:t xml:space="preserve"> </w:t>
      </w:r>
      <w:r w:rsidR="00F8787A">
        <w:rPr>
          <w:rFonts w:ascii="Bookman Old Style" w:hAnsi="Bookman Old Style"/>
          <w:sz w:val="24"/>
          <w:szCs w:val="24"/>
        </w:rPr>
        <w:t>in the District Court</w:t>
      </w:r>
      <w:r w:rsidR="00CF5BBD">
        <w:rPr>
          <w:rStyle w:val="FootnoteReference"/>
          <w:rFonts w:ascii="Bookman Old Style" w:hAnsi="Bookman Old Style"/>
          <w:sz w:val="24"/>
          <w:szCs w:val="24"/>
        </w:rPr>
        <w:footnoteReference w:id="18"/>
      </w:r>
      <w:r w:rsidR="00F8787A">
        <w:rPr>
          <w:rFonts w:ascii="Bookman Old Style" w:hAnsi="Bookman Old Style"/>
          <w:sz w:val="24"/>
          <w:szCs w:val="24"/>
        </w:rPr>
        <w:t xml:space="preserve">. </w:t>
      </w:r>
    </w:p>
    <w:p w:rsidR="000B7017" w:rsidRDefault="000B7017" w:rsidP="0060671B">
      <w:pPr>
        <w:tabs>
          <w:tab w:val="left" w:pos="2552"/>
          <w:tab w:val="left" w:pos="2835"/>
          <w:tab w:val="left" w:pos="3119"/>
          <w:tab w:val="left" w:pos="3402"/>
        </w:tabs>
        <w:spacing w:line="240" w:lineRule="auto"/>
        <w:jc w:val="both"/>
        <w:rPr>
          <w:rFonts w:ascii="Bookman Old Style" w:hAnsi="Bookman Old Style"/>
          <w:b/>
          <w:sz w:val="24"/>
          <w:szCs w:val="24"/>
        </w:rPr>
      </w:pPr>
      <w:r w:rsidRPr="00776816">
        <w:rPr>
          <w:rFonts w:ascii="Bookman Old Style" w:hAnsi="Bookman Old Style"/>
          <w:b/>
          <w:sz w:val="24"/>
          <w:szCs w:val="24"/>
        </w:rPr>
        <w:t xml:space="preserve">17. Existence of mechanisms for the delivery of a preliminary ruling apart from the procedure under Article 267 of the </w:t>
      </w:r>
      <w:r w:rsidR="00776816" w:rsidRPr="00776816">
        <w:rPr>
          <w:rFonts w:ascii="Bookman Old Style" w:hAnsi="Bookman Old Style"/>
          <w:b/>
          <w:sz w:val="24"/>
          <w:szCs w:val="24"/>
        </w:rPr>
        <w:t>Treaty on the Functioning of the European Union (</w:t>
      </w:r>
      <w:r w:rsidR="00776816">
        <w:rPr>
          <w:rFonts w:ascii="Bookman Old Style" w:hAnsi="Bookman Old Style"/>
          <w:b/>
          <w:sz w:val="24"/>
          <w:szCs w:val="24"/>
        </w:rPr>
        <w:t>ex-</w:t>
      </w:r>
      <w:r w:rsidRPr="00776816">
        <w:rPr>
          <w:rFonts w:ascii="Bookman Old Style" w:hAnsi="Bookman Old Style"/>
          <w:b/>
          <w:sz w:val="24"/>
          <w:szCs w:val="24"/>
        </w:rPr>
        <w:t xml:space="preserve">Article 234 of the </w:t>
      </w:r>
      <w:r w:rsidR="00776816" w:rsidRPr="00776816">
        <w:rPr>
          <w:rFonts w:ascii="Bookman Old Style" w:hAnsi="Bookman Old Style"/>
          <w:b/>
          <w:sz w:val="24"/>
          <w:szCs w:val="24"/>
        </w:rPr>
        <w:t>EC Treaty).</w:t>
      </w:r>
    </w:p>
    <w:p w:rsidR="007B16F4" w:rsidRDefault="0059374E" w:rsidP="0060671B">
      <w:pPr>
        <w:tabs>
          <w:tab w:val="left" w:pos="2552"/>
          <w:tab w:val="left" w:pos="2835"/>
          <w:tab w:val="left" w:pos="3119"/>
          <w:tab w:val="left" w:pos="3402"/>
        </w:tabs>
        <w:spacing w:line="240" w:lineRule="auto"/>
        <w:jc w:val="both"/>
        <w:rPr>
          <w:rFonts w:ascii="Bookman Old Style" w:hAnsi="Bookman Old Style"/>
          <w:sz w:val="24"/>
          <w:szCs w:val="24"/>
        </w:rPr>
      </w:pPr>
      <w:r w:rsidRPr="0059374E">
        <w:rPr>
          <w:rFonts w:ascii="Bookman Old Style" w:hAnsi="Bookman Old Style"/>
          <w:sz w:val="24"/>
          <w:szCs w:val="24"/>
        </w:rPr>
        <w:t xml:space="preserve">There is no formal mechanism for a preliminary ruling, as far as judicial review is concerned. </w:t>
      </w:r>
    </w:p>
    <w:p w:rsidR="0059374E" w:rsidRDefault="0059374E" w:rsidP="0060671B">
      <w:p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 xml:space="preserve">In criminal proceedings, </w:t>
      </w:r>
      <w:r w:rsidR="00F12FC9">
        <w:rPr>
          <w:rFonts w:ascii="Bookman Old Style" w:hAnsi="Bookman Old Style"/>
          <w:sz w:val="24"/>
          <w:szCs w:val="24"/>
        </w:rPr>
        <w:t>by virt</w:t>
      </w:r>
      <w:r w:rsidR="008756BA">
        <w:rPr>
          <w:rFonts w:ascii="Bookman Old Style" w:hAnsi="Bookman Old Style"/>
          <w:sz w:val="24"/>
          <w:szCs w:val="24"/>
        </w:rPr>
        <w:t>ue of the Criminal Procedure Law</w:t>
      </w:r>
      <w:r w:rsidR="002B63D1">
        <w:rPr>
          <w:rFonts w:ascii="Bookman Old Style" w:hAnsi="Bookman Old Style"/>
          <w:sz w:val="24"/>
          <w:szCs w:val="24"/>
        </w:rPr>
        <w:t>,</w:t>
      </w:r>
      <w:r w:rsidR="00F12FC9">
        <w:rPr>
          <w:rFonts w:ascii="Bookman Old Style" w:hAnsi="Bookman Old Style"/>
          <w:sz w:val="24"/>
          <w:szCs w:val="24"/>
        </w:rPr>
        <w:t xml:space="preserve"> Cap. </w:t>
      </w:r>
      <w:r w:rsidR="00F12FC9" w:rsidRPr="00F12FC9">
        <w:rPr>
          <w:rFonts w:ascii="Bookman Old Style" w:hAnsi="Bookman Old Style"/>
          <w:sz w:val="24"/>
          <w:szCs w:val="24"/>
        </w:rPr>
        <w:t>155</w:t>
      </w:r>
      <w:r w:rsidR="00F12FC9">
        <w:rPr>
          <w:rFonts w:ascii="Bookman Old Style" w:hAnsi="Bookman Old Style"/>
          <w:sz w:val="24"/>
          <w:szCs w:val="24"/>
        </w:rPr>
        <w:t>,</w:t>
      </w:r>
      <w:r w:rsidR="00F12FC9" w:rsidRPr="00F12FC9">
        <w:rPr>
          <w:rFonts w:ascii="Bookman Old Style" w:hAnsi="Bookman Old Style"/>
          <w:sz w:val="24"/>
          <w:szCs w:val="24"/>
        </w:rPr>
        <w:t xml:space="preserve"> </w:t>
      </w:r>
      <w:r w:rsidR="00DF5BE2">
        <w:rPr>
          <w:rFonts w:ascii="Bookman Old Style" w:hAnsi="Bookman Old Style"/>
          <w:sz w:val="24"/>
          <w:szCs w:val="24"/>
        </w:rPr>
        <w:t xml:space="preserve">questions of law </w:t>
      </w:r>
      <w:r w:rsidR="00F12FC9">
        <w:rPr>
          <w:rFonts w:ascii="Bookman Old Style" w:hAnsi="Bookman Old Style"/>
          <w:sz w:val="24"/>
          <w:szCs w:val="24"/>
        </w:rPr>
        <w:t xml:space="preserve">may be </w:t>
      </w:r>
      <w:r w:rsidR="00DF5BE2">
        <w:rPr>
          <w:rFonts w:ascii="Bookman Old Style" w:hAnsi="Bookman Old Style"/>
          <w:sz w:val="24"/>
          <w:szCs w:val="24"/>
        </w:rPr>
        <w:t>reserved</w:t>
      </w:r>
      <w:r w:rsidR="00F12FC9">
        <w:rPr>
          <w:rFonts w:ascii="Bookman Old Style" w:hAnsi="Bookman Old Style"/>
          <w:sz w:val="24"/>
          <w:szCs w:val="24"/>
        </w:rPr>
        <w:t xml:space="preserve"> for the opinion of the Supreme Court</w:t>
      </w:r>
      <w:r w:rsidR="00F12FC9">
        <w:rPr>
          <w:rStyle w:val="FootnoteReference"/>
          <w:rFonts w:ascii="Bookman Old Style" w:hAnsi="Bookman Old Style"/>
          <w:sz w:val="24"/>
          <w:szCs w:val="24"/>
        </w:rPr>
        <w:footnoteReference w:id="19"/>
      </w:r>
      <w:r w:rsidR="00DF5BE2">
        <w:rPr>
          <w:rFonts w:ascii="Bookman Old Style" w:hAnsi="Bookman Old Style"/>
          <w:sz w:val="24"/>
          <w:szCs w:val="24"/>
        </w:rPr>
        <w:t xml:space="preserve"> </w:t>
      </w:r>
      <w:r w:rsidR="00801E39">
        <w:rPr>
          <w:rFonts w:ascii="Bookman Old Style" w:hAnsi="Bookman Old Style"/>
          <w:sz w:val="24"/>
          <w:szCs w:val="24"/>
        </w:rPr>
        <w:t xml:space="preserve">at any stage of the proceedings </w:t>
      </w:r>
      <w:r w:rsidR="00DF5BE2">
        <w:rPr>
          <w:rFonts w:ascii="Bookman Old Style" w:hAnsi="Bookman Old Style"/>
          <w:sz w:val="24"/>
          <w:szCs w:val="24"/>
        </w:rPr>
        <w:t>and</w:t>
      </w:r>
      <w:r w:rsidR="00F12FC9">
        <w:rPr>
          <w:rFonts w:ascii="Bookman Old Style" w:hAnsi="Bookman Old Style"/>
          <w:sz w:val="24"/>
          <w:szCs w:val="24"/>
        </w:rPr>
        <w:t xml:space="preserve"> </w:t>
      </w:r>
      <w:r w:rsidR="00FB6075">
        <w:rPr>
          <w:rFonts w:ascii="Bookman Old Style" w:hAnsi="Bookman Old Style"/>
          <w:sz w:val="24"/>
          <w:szCs w:val="24"/>
        </w:rPr>
        <w:t xml:space="preserve">judgments of the District Court </w:t>
      </w:r>
      <w:r w:rsidR="00782F1E">
        <w:rPr>
          <w:rFonts w:ascii="Bookman Old Style" w:hAnsi="Bookman Old Style"/>
          <w:sz w:val="24"/>
          <w:szCs w:val="24"/>
        </w:rPr>
        <w:t xml:space="preserve">in cases </w:t>
      </w:r>
      <w:r w:rsidR="0094632B">
        <w:rPr>
          <w:rFonts w:ascii="Bookman Old Style" w:hAnsi="Bookman Old Style"/>
          <w:sz w:val="24"/>
          <w:szCs w:val="24"/>
        </w:rPr>
        <w:t>heard</w:t>
      </w:r>
      <w:r w:rsidR="00FB6075">
        <w:rPr>
          <w:rFonts w:ascii="Bookman Old Style" w:hAnsi="Bookman Old Style"/>
          <w:sz w:val="24"/>
          <w:szCs w:val="24"/>
        </w:rPr>
        <w:t xml:space="preserve"> summarily </w:t>
      </w:r>
      <w:r w:rsidR="00C8092D">
        <w:rPr>
          <w:rFonts w:ascii="Bookman Old Style" w:hAnsi="Bookman Old Style"/>
          <w:sz w:val="24"/>
          <w:szCs w:val="24"/>
        </w:rPr>
        <w:t xml:space="preserve">may </w:t>
      </w:r>
      <w:r w:rsidR="00F12FC9">
        <w:rPr>
          <w:rFonts w:ascii="Bookman Old Style" w:hAnsi="Bookman Old Style"/>
          <w:sz w:val="24"/>
          <w:szCs w:val="24"/>
        </w:rPr>
        <w:t>be appealed to the Supreme Court by way of</w:t>
      </w:r>
      <w:r w:rsidR="00DF5BE2">
        <w:rPr>
          <w:rFonts w:ascii="Bookman Old Style" w:hAnsi="Bookman Old Style"/>
          <w:sz w:val="24"/>
          <w:szCs w:val="24"/>
        </w:rPr>
        <w:t xml:space="preserve"> case stated</w:t>
      </w:r>
      <w:r w:rsidR="00F12FC9">
        <w:rPr>
          <w:rStyle w:val="FootnoteReference"/>
          <w:rFonts w:ascii="Bookman Old Style" w:hAnsi="Bookman Old Style"/>
          <w:sz w:val="24"/>
          <w:szCs w:val="24"/>
        </w:rPr>
        <w:footnoteReference w:id="20"/>
      </w:r>
      <w:r w:rsidR="00A27086">
        <w:rPr>
          <w:rFonts w:ascii="Bookman Old Style" w:hAnsi="Bookman Old Style"/>
          <w:sz w:val="24"/>
          <w:szCs w:val="24"/>
        </w:rPr>
        <w:t>.</w:t>
      </w:r>
    </w:p>
    <w:p w:rsidR="00DF5BE2" w:rsidRPr="009621F6" w:rsidRDefault="001901A5" w:rsidP="0060671B">
      <w:p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 xml:space="preserve">Courts of specialised jurisdictions, i.e. </w:t>
      </w:r>
      <w:r w:rsidR="00DF5BE2">
        <w:rPr>
          <w:rFonts w:ascii="Bookman Old Style" w:hAnsi="Bookman Old Style"/>
          <w:sz w:val="24"/>
          <w:szCs w:val="24"/>
        </w:rPr>
        <w:t>Family Court</w:t>
      </w:r>
      <w:r w:rsidR="00CD05A5">
        <w:rPr>
          <w:rFonts w:ascii="Bookman Old Style" w:hAnsi="Bookman Old Style"/>
          <w:sz w:val="24"/>
          <w:szCs w:val="24"/>
        </w:rPr>
        <w:t>s</w:t>
      </w:r>
      <w:r w:rsidR="00DF5BE2">
        <w:rPr>
          <w:rStyle w:val="FootnoteReference"/>
          <w:rFonts w:ascii="Bookman Old Style" w:hAnsi="Bookman Old Style"/>
          <w:sz w:val="24"/>
          <w:szCs w:val="24"/>
        </w:rPr>
        <w:footnoteReference w:id="21"/>
      </w:r>
      <w:r w:rsidR="009621F6" w:rsidRPr="009621F6">
        <w:rPr>
          <w:rFonts w:ascii="Bookman Old Style" w:hAnsi="Bookman Old Style"/>
          <w:sz w:val="24"/>
          <w:szCs w:val="24"/>
        </w:rPr>
        <w:t>,</w:t>
      </w:r>
      <w:r w:rsidR="009621F6">
        <w:rPr>
          <w:rFonts w:ascii="Bookman Old Style" w:hAnsi="Bookman Old Style"/>
          <w:sz w:val="24"/>
          <w:szCs w:val="24"/>
        </w:rPr>
        <w:t xml:space="preserve"> </w:t>
      </w:r>
      <w:r w:rsidR="009621F6" w:rsidRPr="009621F6">
        <w:rPr>
          <w:rFonts w:ascii="Bookman Old Style" w:hAnsi="Bookman Old Style" w:cs="Arial"/>
          <w:sz w:val="24"/>
          <w:szCs w:val="28"/>
        </w:rPr>
        <w:t>Industrial Disputes Tribunal</w:t>
      </w:r>
      <w:r w:rsidR="00CD05A5">
        <w:rPr>
          <w:rFonts w:ascii="Bookman Old Style" w:hAnsi="Bookman Old Style" w:cs="Arial"/>
          <w:sz w:val="24"/>
          <w:szCs w:val="28"/>
        </w:rPr>
        <w:t>s</w:t>
      </w:r>
      <w:r w:rsidR="009621F6">
        <w:rPr>
          <w:rFonts w:ascii="Bookman Old Style" w:hAnsi="Bookman Old Style" w:cs="Arial"/>
          <w:sz w:val="24"/>
          <w:szCs w:val="28"/>
        </w:rPr>
        <w:t xml:space="preserve"> and </w:t>
      </w:r>
      <w:r w:rsidR="009621F6" w:rsidRPr="009621F6">
        <w:rPr>
          <w:rFonts w:ascii="Bookman Old Style" w:hAnsi="Bookman Old Style" w:cs="Arial"/>
          <w:sz w:val="24"/>
          <w:szCs w:val="28"/>
        </w:rPr>
        <w:t>Rent Control Tribunal</w:t>
      </w:r>
      <w:r w:rsidR="00CD05A5">
        <w:rPr>
          <w:rFonts w:ascii="Bookman Old Style" w:hAnsi="Bookman Old Style" w:cs="Arial"/>
          <w:sz w:val="24"/>
          <w:szCs w:val="28"/>
        </w:rPr>
        <w:t>s</w:t>
      </w:r>
      <w:r w:rsidR="00614CD8">
        <w:rPr>
          <w:rFonts w:ascii="Bookman Old Style" w:hAnsi="Bookman Old Style" w:cs="Arial"/>
          <w:sz w:val="24"/>
          <w:szCs w:val="28"/>
        </w:rPr>
        <w:t xml:space="preserve"> </w:t>
      </w:r>
      <w:r>
        <w:rPr>
          <w:rFonts w:ascii="Bookman Old Style" w:hAnsi="Bookman Old Style" w:cs="Arial"/>
          <w:sz w:val="24"/>
          <w:szCs w:val="28"/>
        </w:rPr>
        <w:t xml:space="preserve">may refer </w:t>
      </w:r>
      <w:r w:rsidR="00614CD8">
        <w:rPr>
          <w:rFonts w:ascii="Bookman Old Style" w:hAnsi="Bookman Old Style" w:cs="Arial"/>
          <w:sz w:val="24"/>
          <w:szCs w:val="28"/>
        </w:rPr>
        <w:t xml:space="preserve">questions of constitutionality reserved for the opinion of the Supreme Court. </w:t>
      </w:r>
      <w:r>
        <w:rPr>
          <w:rFonts w:ascii="Bookman Old Style" w:hAnsi="Bookman Old Style" w:cs="Arial"/>
          <w:sz w:val="24"/>
          <w:szCs w:val="28"/>
        </w:rPr>
        <w:t xml:space="preserve">District Courts, on the other hand, have been empowered to </w:t>
      </w:r>
      <w:r w:rsidR="00CD05A5">
        <w:rPr>
          <w:rFonts w:ascii="Bookman Old Style" w:hAnsi="Bookman Old Style" w:cs="Arial"/>
          <w:sz w:val="24"/>
          <w:szCs w:val="28"/>
        </w:rPr>
        <w:t xml:space="preserve">decide on constitutional issues, subject to an appeal to the Supreme Court. </w:t>
      </w:r>
    </w:p>
    <w:p w:rsidR="007B16F4" w:rsidRDefault="007B16F4" w:rsidP="0060671B">
      <w:pPr>
        <w:tabs>
          <w:tab w:val="left" w:pos="2552"/>
          <w:tab w:val="left" w:pos="2835"/>
          <w:tab w:val="left" w:pos="3119"/>
          <w:tab w:val="left" w:pos="3402"/>
        </w:tabs>
        <w:spacing w:line="240" w:lineRule="auto"/>
        <w:jc w:val="both"/>
        <w:rPr>
          <w:rFonts w:ascii="Bookman Old Style" w:hAnsi="Bookman Old Style"/>
          <w:b/>
          <w:sz w:val="24"/>
          <w:szCs w:val="24"/>
        </w:rPr>
      </w:pPr>
      <w:r>
        <w:rPr>
          <w:rFonts w:ascii="Bookman Old Style" w:hAnsi="Bookman Old Style"/>
          <w:b/>
          <w:sz w:val="24"/>
          <w:szCs w:val="24"/>
        </w:rPr>
        <w:t xml:space="preserve">18. </w:t>
      </w:r>
      <w:r w:rsidR="008F33A4">
        <w:rPr>
          <w:rFonts w:ascii="Bookman Old Style" w:hAnsi="Bookman Old Style"/>
          <w:b/>
          <w:sz w:val="24"/>
          <w:szCs w:val="24"/>
        </w:rPr>
        <w:t xml:space="preserve">Advisory body of the competent bodies. </w:t>
      </w:r>
    </w:p>
    <w:p w:rsidR="00170595" w:rsidRDefault="008F33A4" w:rsidP="008F33A4">
      <w:pPr>
        <w:jc w:val="both"/>
        <w:rPr>
          <w:rFonts w:ascii="Bookman Old Style" w:hAnsi="Bookman Old Style" w:cs="Arial"/>
          <w:sz w:val="24"/>
          <w:szCs w:val="24"/>
        </w:rPr>
      </w:pPr>
      <w:r>
        <w:rPr>
          <w:rFonts w:ascii="Bookman Old Style" w:hAnsi="Bookman Old Style" w:cs="Arial"/>
          <w:sz w:val="24"/>
          <w:szCs w:val="24"/>
        </w:rPr>
        <w:t>No judicial body or individual judge has an advisory role in relation to the executive or the legislature.</w:t>
      </w:r>
    </w:p>
    <w:p w:rsidR="008F33A4" w:rsidRPr="008F33A4" w:rsidRDefault="00170595" w:rsidP="008F33A4">
      <w:pPr>
        <w:jc w:val="both"/>
        <w:rPr>
          <w:rFonts w:ascii="Bookman Old Style" w:hAnsi="Bookman Old Style" w:cs="Arial"/>
          <w:sz w:val="24"/>
          <w:szCs w:val="24"/>
          <w:lang w:val="en"/>
        </w:rPr>
      </w:pPr>
      <w:r>
        <w:rPr>
          <w:rFonts w:ascii="Bookman Old Style" w:hAnsi="Bookman Old Style" w:cs="Arial"/>
          <w:sz w:val="24"/>
          <w:szCs w:val="24"/>
        </w:rPr>
        <w:t>Furthermore, t</w:t>
      </w:r>
      <w:r w:rsidR="008F33A4" w:rsidRPr="008F33A4">
        <w:rPr>
          <w:rFonts w:ascii="Bookman Old Style" w:hAnsi="Bookman Old Style" w:cs="Arial"/>
          <w:sz w:val="24"/>
          <w:szCs w:val="24"/>
        </w:rPr>
        <w:t>he Supreme Court of Cyprus is not an independent advisory body with a general advisory function, such as the Council of State and does not</w:t>
      </w:r>
      <w:r w:rsidR="0059374E">
        <w:rPr>
          <w:rFonts w:ascii="Bookman Old Style" w:hAnsi="Bookman Old Style" w:cs="Arial"/>
          <w:sz w:val="24"/>
          <w:szCs w:val="24"/>
        </w:rPr>
        <w:t xml:space="preserve"> review technical aspects of</w:t>
      </w:r>
      <w:r w:rsidR="008F33A4" w:rsidRPr="008F33A4">
        <w:rPr>
          <w:rFonts w:ascii="Bookman Old Style" w:hAnsi="Bookman Old Style" w:cs="Arial"/>
          <w:sz w:val="24"/>
          <w:szCs w:val="24"/>
        </w:rPr>
        <w:t xml:space="preserve"> legislation, feasibility and language. </w:t>
      </w:r>
    </w:p>
    <w:p w:rsidR="00170595" w:rsidRDefault="00170595" w:rsidP="008F33A4">
      <w:pPr>
        <w:jc w:val="both"/>
        <w:rPr>
          <w:rFonts w:ascii="Bookman Old Style" w:hAnsi="Bookman Old Style" w:cs="Arial"/>
          <w:sz w:val="24"/>
          <w:szCs w:val="24"/>
        </w:rPr>
      </w:pPr>
      <w:r>
        <w:rPr>
          <w:rFonts w:ascii="Bookman Old Style" w:hAnsi="Bookman Old Style" w:cs="Arial"/>
          <w:sz w:val="24"/>
          <w:szCs w:val="24"/>
        </w:rPr>
        <w:t>T</w:t>
      </w:r>
      <w:r w:rsidR="00EF2ECD" w:rsidRPr="008F33A4">
        <w:rPr>
          <w:rFonts w:ascii="Bookman Old Style" w:hAnsi="Bookman Old Style" w:cs="Arial"/>
          <w:sz w:val="24"/>
          <w:szCs w:val="24"/>
        </w:rPr>
        <w:t>here is a constitutionally e</w:t>
      </w:r>
      <w:r>
        <w:rPr>
          <w:rFonts w:ascii="Bookman Old Style" w:hAnsi="Bookman Old Style" w:cs="Arial"/>
          <w:sz w:val="24"/>
          <w:szCs w:val="24"/>
        </w:rPr>
        <w:t>ntrenched Separation of Powers principle</w:t>
      </w:r>
      <w:r w:rsidR="00EF2ECD" w:rsidRPr="008F33A4">
        <w:rPr>
          <w:rFonts w:ascii="Bookman Old Style" w:hAnsi="Bookman Old Style" w:cs="Arial"/>
          <w:sz w:val="24"/>
          <w:szCs w:val="24"/>
        </w:rPr>
        <w:t xml:space="preserve"> between the </w:t>
      </w:r>
      <w:r>
        <w:rPr>
          <w:rFonts w:ascii="Bookman Old Style" w:hAnsi="Bookman Old Style" w:cs="Arial"/>
          <w:sz w:val="24"/>
          <w:szCs w:val="24"/>
        </w:rPr>
        <w:t xml:space="preserve">three (3) State </w:t>
      </w:r>
      <w:r w:rsidR="00EF2ECD" w:rsidRPr="008F33A4">
        <w:rPr>
          <w:rFonts w:ascii="Bookman Old Style" w:hAnsi="Bookman Old Style" w:cs="Arial"/>
          <w:sz w:val="24"/>
          <w:szCs w:val="24"/>
        </w:rPr>
        <w:t>Power</w:t>
      </w:r>
      <w:r>
        <w:rPr>
          <w:rFonts w:ascii="Bookman Old Style" w:hAnsi="Bookman Old Style" w:cs="Arial"/>
          <w:sz w:val="24"/>
          <w:szCs w:val="24"/>
        </w:rPr>
        <w:t>s</w:t>
      </w:r>
      <w:r w:rsidR="00EF2ECD" w:rsidRPr="008F33A4">
        <w:rPr>
          <w:rFonts w:ascii="Bookman Old Style" w:hAnsi="Bookman Old Style" w:cs="Arial"/>
          <w:sz w:val="24"/>
          <w:szCs w:val="24"/>
        </w:rPr>
        <w:t xml:space="preserve"> in our Republic; and the separation </w:t>
      </w:r>
      <w:r>
        <w:rPr>
          <w:rFonts w:ascii="Bookman Old Style" w:hAnsi="Bookman Old Style" w:cs="Arial"/>
          <w:sz w:val="24"/>
          <w:szCs w:val="24"/>
        </w:rPr>
        <w:t xml:space="preserve">has been stressed in many judgments of the Supreme Court. </w:t>
      </w:r>
    </w:p>
    <w:p w:rsidR="003F4AC8" w:rsidRPr="003F4AC8" w:rsidRDefault="009552D4" w:rsidP="003F4AC8">
      <w:pPr>
        <w:jc w:val="both"/>
        <w:rPr>
          <w:rFonts w:ascii="Bookman Old Style" w:hAnsi="Bookman Old Style" w:cs="Arial"/>
          <w:sz w:val="24"/>
          <w:szCs w:val="28"/>
        </w:rPr>
      </w:pPr>
      <w:r>
        <w:rPr>
          <w:rFonts w:ascii="Bookman Old Style" w:hAnsi="Bookman Old Style" w:cs="Arial"/>
          <w:sz w:val="24"/>
          <w:szCs w:val="28"/>
        </w:rPr>
        <w:t>There is however, a constitutional role of the Supreme Court in scrutinising the constitutionality of proposed Bills and Acts. Since t</w:t>
      </w:r>
      <w:r w:rsidR="00496DDF">
        <w:rPr>
          <w:rFonts w:ascii="Bookman Old Style" w:hAnsi="Bookman Old Style" w:cs="Arial"/>
          <w:sz w:val="24"/>
          <w:szCs w:val="28"/>
        </w:rPr>
        <w:t>he Supreme Court,</w:t>
      </w:r>
      <w:r w:rsidR="003F4AC8" w:rsidRPr="003F4AC8">
        <w:rPr>
          <w:rFonts w:ascii="Bookman Old Style" w:hAnsi="Bookman Old Style" w:cs="Arial"/>
          <w:sz w:val="24"/>
          <w:szCs w:val="28"/>
        </w:rPr>
        <w:t xml:space="preserve"> is the</w:t>
      </w:r>
      <w:r>
        <w:rPr>
          <w:rFonts w:ascii="Bookman Old Style" w:hAnsi="Bookman Old Style" w:cs="Arial"/>
          <w:sz w:val="24"/>
          <w:szCs w:val="28"/>
        </w:rPr>
        <w:t xml:space="preserve"> Supreme Constitutional Court, B</w:t>
      </w:r>
      <w:r w:rsidR="003F4AC8" w:rsidRPr="003F4AC8">
        <w:rPr>
          <w:rFonts w:ascii="Bookman Old Style" w:hAnsi="Bookman Old Style" w:cs="Arial"/>
          <w:sz w:val="24"/>
          <w:szCs w:val="28"/>
        </w:rPr>
        <w:t xml:space="preserve">ills and Acts of Parliament may be referred to the Supreme Court by the President of the Republic to decide upon their constitutionality, that is whether they are compatible with the provisions of the constitution. </w:t>
      </w:r>
    </w:p>
    <w:p w:rsidR="008F33A4" w:rsidRPr="009552D4" w:rsidRDefault="00360CF9" w:rsidP="009552D4">
      <w:pPr>
        <w:pStyle w:val="ListParagraph"/>
        <w:numPr>
          <w:ilvl w:val="0"/>
          <w:numId w:val="23"/>
        </w:numPr>
        <w:jc w:val="both"/>
        <w:rPr>
          <w:rFonts w:ascii="Bookman Old Style" w:hAnsi="Bookman Old Style" w:cs="Arial"/>
          <w:i/>
          <w:sz w:val="24"/>
          <w:szCs w:val="24"/>
          <w:lang w:val="en"/>
        </w:rPr>
      </w:pPr>
      <w:r>
        <w:rPr>
          <w:rFonts w:ascii="Bookman Old Style" w:hAnsi="Bookman Old Style" w:cs="Arial"/>
          <w:sz w:val="24"/>
          <w:szCs w:val="24"/>
        </w:rPr>
        <w:t xml:space="preserve">Ex-ante, </w:t>
      </w:r>
      <w:r w:rsidR="008F33A4" w:rsidRPr="009552D4">
        <w:rPr>
          <w:rFonts w:ascii="Bookman Old Style" w:hAnsi="Bookman Old Style" w:cs="Arial"/>
          <w:sz w:val="24"/>
          <w:szCs w:val="24"/>
        </w:rPr>
        <w:t>preventive scrutiny on the constitutio</w:t>
      </w:r>
      <w:r w:rsidR="009552D4">
        <w:rPr>
          <w:rFonts w:ascii="Bookman Old Style" w:hAnsi="Bookman Old Style" w:cs="Arial"/>
          <w:sz w:val="24"/>
          <w:szCs w:val="24"/>
        </w:rPr>
        <w:t>nality of a Bill</w:t>
      </w:r>
      <w:r w:rsidR="008F33A4" w:rsidRPr="009552D4">
        <w:rPr>
          <w:rFonts w:ascii="Bookman Old Style" w:hAnsi="Bookman Old Style" w:cs="Arial"/>
          <w:sz w:val="24"/>
          <w:szCs w:val="24"/>
        </w:rPr>
        <w:t xml:space="preserve">, under </w:t>
      </w:r>
      <w:r w:rsidR="008F33A4" w:rsidRPr="002B63D1">
        <w:rPr>
          <w:rFonts w:ascii="Bookman Old Style" w:hAnsi="Bookman Old Style" w:cs="Arial"/>
          <w:b/>
          <w:sz w:val="24"/>
          <w:szCs w:val="24"/>
        </w:rPr>
        <w:t>Article 140</w:t>
      </w:r>
      <w:r w:rsidR="009552D4" w:rsidRPr="002B63D1">
        <w:rPr>
          <w:rFonts w:ascii="Bookman Old Style" w:hAnsi="Bookman Old Style" w:cs="Arial"/>
          <w:b/>
          <w:sz w:val="24"/>
          <w:szCs w:val="24"/>
        </w:rPr>
        <w:t xml:space="preserve"> of the Constitution</w:t>
      </w:r>
      <w:r w:rsidR="003C6465">
        <w:rPr>
          <w:rFonts w:ascii="Bookman Old Style" w:hAnsi="Bookman Old Style" w:cs="Arial"/>
          <w:sz w:val="24"/>
          <w:szCs w:val="24"/>
        </w:rPr>
        <w:t>. T</w:t>
      </w:r>
      <w:r w:rsidR="008F33A4" w:rsidRPr="009552D4">
        <w:rPr>
          <w:rFonts w:ascii="Bookman Old Style" w:hAnsi="Bookman Old Style" w:cs="Arial"/>
          <w:sz w:val="24"/>
          <w:szCs w:val="24"/>
        </w:rPr>
        <w:t>he President o</w:t>
      </w:r>
      <w:r w:rsidR="003C6465">
        <w:rPr>
          <w:rFonts w:ascii="Bookman Old Style" w:hAnsi="Bookman Old Style" w:cs="Arial"/>
          <w:sz w:val="24"/>
          <w:szCs w:val="24"/>
        </w:rPr>
        <w:t>f the Republic may refer the Bill</w:t>
      </w:r>
      <w:r w:rsidR="008F33A4" w:rsidRPr="009552D4">
        <w:rPr>
          <w:rFonts w:ascii="Bookman Old Style" w:hAnsi="Bookman Old Style" w:cs="Arial"/>
          <w:sz w:val="24"/>
          <w:szCs w:val="24"/>
        </w:rPr>
        <w:t xml:space="preserve"> to the Supreme Court for an op</w:t>
      </w:r>
      <w:r w:rsidR="003C6465">
        <w:rPr>
          <w:rFonts w:ascii="Bookman Old Style" w:hAnsi="Bookman Old Style" w:cs="Arial"/>
          <w:sz w:val="24"/>
          <w:szCs w:val="24"/>
        </w:rPr>
        <w:t xml:space="preserve">inion on constitutional </w:t>
      </w:r>
      <w:r w:rsidR="003C6465">
        <w:rPr>
          <w:rFonts w:ascii="Bookman Old Style" w:hAnsi="Bookman Old Style" w:cs="Arial"/>
          <w:sz w:val="24"/>
          <w:szCs w:val="24"/>
        </w:rPr>
        <w:lastRenderedPageBreak/>
        <w:t>issues, prior to the A</w:t>
      </w:r>
      <w:r w:rsidR="008F33A4" w:rsidRPr="009552D4">
        <w:rPr>
          <w:rFonts w:ascii="Bookman Old Style" w:hAnsi="Bookman Old Style" w:cs="Arial"/>
          <w:sz w:val="24"/>
          <w:szCs w:val="24"/>
        </w:rPr>
        <w:t>ct coming into force</w:t>
      </w:r>
      <w:r w:rsidR="003C6465">
        <w:rPr>
          <w:rFonts w:ascii="Bookman Old Style" w:hAnsi="Bookman Old Style" w:cs="Arial"/>
          <w:sz w:val="24"/>
          <w:szCs w:val="24"/>
        </w:rPr>
        <w:t>.</w:t>
      </w:r>
      <w:r w:rsidR="008F33A4" w:rsidRPr="009552D4">
        <w:rPr>
          <w:rFonts w:ascii="Bookman Old Style" w:hAnsi="Bookman Old Style" w:cs="Arial"/>
          <w:sz w:val="24"/>
          <w:szCs w:val="24"/>
        </w:rPr>
        <w:t xml:space="preserve"> Constitutionality in this context entails a thorou</w:t>
      </w:r>
      <w:r w:rsidR="003C6465">
        <w:rPr>
          <w:rFonts w:ascii="Bookman Old Style" w:hAnsi="Bookman Old Style" w:cs="Arial"/>
          <w:sz w:val="24"/>
          <w:szCs w:val="24"/>
        </w:rPr>
        <w:t>gh examination of the proposed A</w:t>
      </w:r>
      <w:r w:rsidR="008F33A4" w:rsidRPr="009552D4">
        <w:rPr>
          <w:rFonts w:ascii="Bookman Old Style" w:hAnsi="Bookman Old Style" w:cs="Arial"/>
          <w:sz w:val="24"/>
          <w:szCs w:val="24"/>
        </w:rPr>
        <w:t>ct’s compatibility with the constitution as well as with EU law and extends to well entrenched constitutional principles</w:t>
      </w:r>
      <w:r w:rsidR="008F33A4" w:rsidRPr="008F33A4">
        <w:rPr>
          <w:vertAlign w:val="superscript"/>
        </w:rPr>
        <w:footnoteReference w:id="22"/>
      </w:r>
      <w:r w:rsidR="008F33A4" w:rsidRPr="009552D4">
        <w:rPr>
          <w:rFonts w:ascii="Bookman Old Style" w:hAnsi="Bookman Old Style" w:cs="Arial"/>
          <w:sz w:val="24"/>
          <w:szCs w:val="24"/>
        </w:rPr>
        <w:t>, such as separation of powers, natural justice (</w:t>
      </w:r>
      <w:r w:rsidR="008F33A4" w:rsidRPr="009552D4">
        <w:rPr>
          <w:rFonts w:ascii="Bookman Old Style" w:hAnsi="Bookman Old Style" w:cs="Times New Roman"/>
          <w:i/>
          <w:sz w:val="24"/>
          <w:szCs w:val="24"/>
        </w:rPr>
        <w:t>audi alteram partem</w:t>
      </w:r>
      <w:r w:rsidR="008F33A4" w:rsidRPr="009552D4">
        <w:rPr>
          <w:rFonts w:ascii="Bookman Old Style" w:hAnsi="Bookman Old Style" w:cs="Arial"/>
          <w:sz w:val="24"/>
          <w:szCs w:val="24"/>
        </w:rPr>
        <w:t>)</w:t>
      </w:r>
      <w:r w:rsidR="008F33A4" w:rsidRPr="008F33A4">
        <w:rPr>
          <w:vertAlign w:val="superscript"/>
        </w:rPr>
        <w:footnoteReference w:id="23"/>
      </w:r>
      <w:r w:rsidR="008F33A4" w:rsidRPr="009552D4">
        <w:rPr>
          <w:rFonts w:ascii="Bookman Old Style" w:hAnsi="Bookman Old Style" w:cs="Arial"/>
          <w:sz w:val="24"/>
          <w:szCs w:val="24"/>
        </w:rPr>
        <w:t>, proper administration and human rights</w:t>
      </w:r>
      <w:r w:rsidR="008F33A4" w:rsidRPr="008F33A4">
        <w:rPr>
          <w:vertAlign w:val="superscript"/>
        </w:rPr>
        <w:footnoteReference w:id="24"/>
      </w:r>
      <w:r w:rsidR="008F33A4" w:rsidRPr="009552D4">
        <w:rPr>
          <w:rFonts w:ascii="Bookman Old Style" w:hAnsi="Bookman Old Style" w:cs="Arial"/>
          <w:sz w:val="24"/>
          <w:szCs w:val="24"/>
        </w:rPr>
        <w:t xml:space="preserve">. This </w:t>
      </w:r>
      <w:r w:rsidR="003C6465">
        <w:rPr>
          <w:rFonts w:ascii="Bookman Old Style" w:hAnsi="Bookman Old Style" w:cs="Arial"/>
          <w:sz w:val="24"/>
          <w:szCs w:val="24"/>
        </w:rPr>
        <w:t>kind of scrutiny</w:t>
      </w:r>
      <w:r w:rsidR="008F33A4" w:rsidRPr="009552D4">
        <w:rPr>
          <w:rFonts w:ascii="Bookman Old Style" w:hAnsi="Bookman Old Style" w:cs="Arial"/>
          <w:sz w:val="24"/>
          <w:szCs w:val="24"/>
        </w:rPr>
        <w:t xml:space="preserve"> serve</w:t>
      </w:r>
      <w:r w:rsidR="003C6465">
        <w:rPr>
          <w:rFonts w:ascii="Bookman Old Style" w:hAnsi="Bookman Old Style" w:cs="Arial"/>
          <w:sz w:val="24"/>
          <w:szCs w:val="24"/>
        </w:rPr>
        <w:t>s</w:t>
      </w:r>
      <w:r w:rsidR="008F33A4" w:rsidRPr="009552D4">
        <w:rPr>
          <w:rFonts w:ascii="Bookman Old Style" w:hAnsi="Bookman Old Style" w:cs="Arial"/>
          <w:sz w:val="24"/>
          <w:szCs w:val="24"/>
        </w:rPr>
        <w:t xml:space="preserve"> as a guardianship to the quality of constitutional democracy.</w:t>
      </w:r>
    </w:p>
    <w:p w:rsidR="009552D4" w:rsidRPr="008C3483" w:rsidRDefault="00360CF9" w:rsidP="009552D4">
      <w:pPr>
        <w:pStyle w:val="ListParagraph"/>
        <w:numPr>
          <w:ilvl w:val="0"/>
          <w:numId w:val="23"/>
        </w:numPr>
        <w:jc w:val="both"/>
        <w:rPr>
          <w:rFonts w:ascii="Bookman Old Style" w:hAnsi="Bookman Old Style" w:cs="Arial"/>
          <w:i/>
          <w:sz w:val="24"/>
          <w:szCs w:val="24"/>
          <w:lang w:val="en"/>
        </w:rPr>
      </w:pPr>
      <w:r>
        <w:rPr>
          <w:rFonts w:ascii="Bookman Old Style" w:hAnsi="Bookman Old Style" w:cs="Arial"/>
          <w:sz w:val="24"/>
          <w:szCs w:val="24"/>
        </w:rPr>
        <w:t>Ex-</w:t>
      </w:r>
      <w:bookmarkStart w:id="9" w:name="_Hlk515963974"/>
      <w:r>
        <w:rPr>
          <w:rFonts w:ascii="Bookman Old Style" w:hAnsi="Bookman Old Style" w:cs="Arial"/>
          <w:sz w:val="24"/>
          <w:szCs w:val="24"/>
        </w:rPr>
        <w:t xml:space="preserve">post </w:t>
      </w:r>
      <w:r w:rsidR="009552D4">
        <w:rPr>
          <w:rFonts w:ascii="Bookman Old Style" w:hAnsi="Bookman Old Style" w:cs="Arial"/>
          <w:sz w:val="24"/>
          <w:szCs w:val="24"/>
        </w:rPr>
        <w:t>scrutiny on the constitutionality of an Act</w:t>
      </w:r>
      <w:bookmarkEnd w:id="9"/>
      <w:r w:rsidR="009552D4">
        <w:rPr>
          <w:rFonts w:ascii="Bookman Old Style" w:hAnsi="Bookman Old Style" w:cs="Arial"/>
          <w:sz w:val="24"/>
          <w:szCs w:val="24"/>
        </w:rPr>
        <w:t xml:space="preserve">, under </w:t>
      </w:r>
      <w:r w:rsidR="009552D4" w:rsidRPr="002B63D1">
        <w:rPr>
          <w:rFonts w:ascii="Bookman Old Style" w:hAnsi="Bookman Old Style" w:cs="Arial"/>
          <w:b/>
          <w:sz w:val="24"/>
          <w:szCs w:val="24"/>
        </w:rPr>
        <w:t>Arti</w:t>
      </w:r>
      <w:r w:rsidR="00711815" w:rsidRPr="002B63D1">
        <w:rPr>
          <w:rFonts w:ascii="Bookman Old Style" w:hAnsi="Bookman Old Style" w:cs="Arial"/>
          <w:b/>
          <w:sz w:val="24"/>
          <w:szCs w:val="24"/>
        </w:rPr>
        <w:t>cle 137 of the Constitution</w:t>
      </w:r>
      <w:r w:rsidR="00782F1E">
        <w:rPr>
          <w:rStyle w:val="FootnoteReference"/>
          <w:rFonts w:ascii="Bookman Old Style" w:hAnsi="Bookman Old Style" w:cs="Arial"/>
          <w:sz w:val="24"/>
          <w:szCs w:val="24"/>
        </w:rPr>
        <w:footnoteReference w:id="25"/>
      </w:r>
      <w:r w:rsidR="000E3638">
        <w:rPr>
          <w:rFonts w:ascii="Bookman Old Style" w:hAnsi="Bookman Old Style" w:cs="Arial"/>
          <w:sz w:val="24"/>
          <w:szCs w:val="24"/>
        </w:rPr>
        <w:t xml:space="preserve">, referred to the Supreme Court by the President of the Republic </w:t>
      </w:r>
      <w:r w:rsidR="00CE2C55">
        <w:rPr>
          <w:rFonts w:ascii="Bookman Old Style" w:hAnsi="Bookman Old Style" w:cs="Arial"/>
          <w:sz w:val="24"/>
          <w:szCs w:val="24"/>
        </w:rPr>
        <w:t xml:space="preserve">within </w:t>
      </w:r>
      <w:r w:rsidR="000E3638">
        <w:rPr>
          <w:rFonts w:ascii="Bookman Old Style" w:hAnsi="Bookman Old Style" w:cs="Arial"/>
          <w:sz w:val="24"/>
          <w:szCs w:val="24"/>
        </w:rPr>
        <w:t xml:space="preserve">75 days after </w:t>
      </w:r>
      <w:r>
        <w:rPr>
          <w:rFonts w:ascii="Bookman Old Style" w:hAnsi="Bookman Old Style" w:cs="Arial"/>
          <w:sz w:val="24"/>
          <w:szCs w:val="24"/>
        </w:rPr>
        <w:t xml:space="preserve">the Act </w:t>
      </w:r>
      <w:r w:rsidR="000E3638">
        <w:rPr>
          <w:rFonts w:ascii="Bookman Old Style" w:hAnsi="Bookman Old Style" w:cs="Arial"/>
          <w:sz w:val="24"/>
          <w:szCs w:val="24"/>
        </w:rPr>
        <w:t>c</w:t>
      </w:r>
      <w:r w:rsidR="00CE2C55">
        <w:rPr>
          <w:rFonts w:ascii="Bookman Old Style" w:hAnsi="Bookman Old Style" w:cs="Arial"/>
          <w:sz w:val="24"/>
          <w:szCs w:val="24"/>
        </w:rPr>
        <w:t>a</w:t>
      </w:r>
      <w:r w:rsidR="000E3638">
        <w:rPr>
          <w:rFonts w:ascii="Bookman Old Style" w:hAnsi="Bookman Old Style" w:cs="Arial"/>
          <w:sz w:val="24"/>
          <w:szCs w:val="24"/>
        </w:rPr>
        <w:t>m</w:t>
      </w:r>
      <w:r>
        <w:rPr>
          <w:rFonts w:ascii="Bookman Old Style" w:hAnsi="Bookman Old Style" w:cs="Arial"/>
          <w:sz w:val="24"/>
          <w:szCs w:val="24"/>
        </w:rPr>
        <w:t>e</w:t>
      </w:r>
      <w:r w:rsidR="000E3638">
        <w:rPr>
          <w:rFonts w:ascii="Bookman Old Style" w:hAnsi="Bookman Old Style" w:cs="Arial"/>
          <w:sz w:val="24"/>
          <w:szCs w:val="24"/>
        </w:rPr>
        <w:t xml:space="preserve"> into force</w:t>
      </w:r>
      <w:r w:rsidR="00711815">
        <w:rPr>
          <w:rFonts w:ascii="Bookman Old Style" w:hAnsi="Bookman Old Style" w:cs="Arial"/>
          <w:sz w:val="24"/>
          <w:szCs w:val="24"/>
        </w:rPr>
        <w:t xml:space="preserve">. </w:t>
      </w:r>
    </w:p>
    <w:p w:rsidR="008C3483" w:rsidRPr="009552D4" w:rsidRDefault="008C3483" w:rsidP="009552D4">
      <w:pPr>
        <w:pStyle w:val="ListParagraph"/>
        <w:numPr>
          <w:ilvl w:val="0"/>
          <w:numId w:val="23"/>
        </w:numPr>
        <w:jc w:val="both"/>
        <w:rPr>
          <w:rFonts w:ascii="Bookman Old Style" w:hAnsi="Bookman Old Style" w:cs="Arial"/>
          <w:i/>
          <w:sz w:val="24"/>
          <w:szCs w:val="24"/>
          <w:lang w:val="en"/>
        </w:rPr>
      </w:pPr>
      <w:r w:rsidRPr="008C3483">
        <w:rPr>
          <w:rFonts w:ascii="Bookman Old Style" w:hAnsi="Bookman Old Style" w:cs="Arial"/>
          <w:sz w:val="24"/>
          <w:szCs w:val="24"/>
        </w:rPr>
        <w:t>Ex-post</w:t>
      </w:r>
      <w:r>
        <w:rPr>
          <w:rFonts w:ascii="Bookman Old Style" w:hAnsi="Bookman Old Style" w:cs="Arial"/>
          <w:sz w:val="24"/>
          <w:szCs w:val="24"/>
        </w:rPr>
        <w:t xml:space="preserve"> scrutiny on the constitutionality of an Act</w:t>
      </w:r>
      <w:r w:rsidRPr="008C3483">
        <w:rPr>
          <w:rFonts w:ascii="Bookman Old Style" w:hAnsi="Bookman Old Style" w:cs="Arial"/>
          <w:sz w:val="24"/>
          <w:szCs w:val="24"/>
        </w:rPr>
        <w:t xml:space="preserve">, </w:t>
      </w:r>
      <w:r>
        <w:rPr>
          <w:rFonts w:ascii="Bookman Old Style" w:hAnsi="Bookman Old Style" w:cs="Arial"/>
          <w:sz w:val="24"/>
          <w:szCs w:val="24"/>
        </w:rPr>
        <w:t xml:space="preserve">under </w:t>
      </w:r>
      <w:r w:rsidRPr="002B63D1">
        <w:rPr>
          <w:rFonts w:ascii="Bookman Old Style" w:hAnsi="Bookman Old Style" w:cs="Arial"/>
          <w:b/>
          <w:sz w:val="24"/>
          <w:szCs w:val="24"/>
        </w:rPr>
        <w:t>Article 144 of the Constitution</w:t>
      </w:r>
      <w:r>
        <w:rPr>
          <w:rFonts w:ascii="Bookman Old Style" w:hAnsi="Bookman Old Style" w:cs="Arial"/>
          <w:sz w:val="24"/>
          <w:szCs w:val="24"/>
        </w:rPr>
        <w:t>.</w:t>
      </w:r>
    </w:p>
    <w:p w:rsidR="00A606FC" w:rsidRDefault="00957785" w:rsidP="008F33A4">
      <w:pPr>
        <w:jc w:val="both"/>
        <w:rPr>
          <w:rFonts w:ascii="Bookman Old Style" w:hAnsi="Bookman Old Style" w:cs="Arial"/>
          <w:sz w:val="24"/>
          <w:szCs w:val="24"/>
        </w:rPr>
      </w:pPr>
      <w:r>
        <w:rPr>
          <w:rFonts w:ascii="Bookman Old Style" w:hAnsi="Bookman Old Style" w:cs="Arial"/>
          <w:sz w:val="24"/>
          <w:szCs w:val="24"/>
        </w:rPr>
        <w:t xml:space="preserve">Lastly, the judiciary may respond to a public consultation by the government on proposed legislation which affects the administration of the courts and the administration of justice. </w:t>
      </w:r>
      <w:r w:rsidR="00A606FC" w:rsidRPr="00A606FC">
        <w:rPr>
          <w:rFonts w:ascii="Bookman Old Style" w:hAnsi="Bookman Old Style" w:cs="Arial"/>
          <w:sz w:val="24"/>
          <w:szCs w:val="24"/>
        </w:rPr>
        <w:t>As a general rule</w:t>
      </w:r>
      <w:r w:rsidR="00253C06">
        <w:rPr>
          <w:rFonts w:ascii="Bookman Old Style" w:hAnsi="Bookman Old Style" w:cs="Arial"/>
          <w:sz w:val="24"/>
          <w:szCs w:val="24"/>
        </w:rPr>
        <w:t>,</w:t>
      </w:r>
      <w:r w:rsidR="00A606FC" w:rsidRPr="00A606FC">
        <w:rPr>
          <w:rFonts w:ascii="Bookman Old Style" w:hAnsi="Bookman Old Style" w:cs="Arial"/>
          <w:sz w:val="24"/>
          <w:szCs w:val="24"/>
        </w:rPr>
        <w:t xml:space="preserve"> the judiciary are reluctant to become involved in anything that would jeopardise their judicial independence like expressing views in relation to proposed legislation since they may have to interpret it at a later stage. However, consultations on matters that affect them are vital. A</w:t>
      </w:r>
      <w:r>
        <w:rPr>
          <w:rFonts w:ascii="Bookman Old Style" w:hAnsi="Bookman Old Style" w:cs="Arial"/>
          <w:sz w:val="24"/>
          <w:szCs w:val="24"/>
        </w:rPr>
        <w:t>ny proposed</w:t>
      </w:r>
      <w:r w:rsidR="00A606FC" w:rsidRPr="00A606FC">
        <w:rPr>
          <w:rFonts w:ascii="Bookman Old Style" w:hAnsi="Bookman Old Style" w:cs="Arial"/>
          <w:sz w:val="24"/>
          <w:szCs w:val="24"/>
        </w:rPr>
        <w:t xml:space="preserve"> le</w:t>
      </w:r>
      <w:r>
        <w:rPr>
          <w:rFonts w:ascii="Bookman Old Style" w:hAnsi="Bookman Old Style" w:cs="Arial"/>
          <w:sz w:val="24"/>
          <w:szCs w:val="24"/>
        </w:rPr>
        <w:t>gislation or amendment bill which</w:t>
      </w:r>
      <w:r w:rsidR="00A606FC" w:rsidRPr="00A606FC">
        <w:rPr>
          <w:rFonts w:ascii="Bookman Old Style" w:hAnsi="Bookman Old Style" w:cs="Arial"/>
          <w:sz w:val="24"/>
          <w:szCs w:val="24"/>
        </w:rPr>
        <w:t xml:space="preserve"> has direct or indirect effect on the judiciary and judici</w:t>
      </w:r>
      <w:r>
        <w:rPr>
          <w:rFonts w:ascii="Bookman Old Style" w:hAnsi="Bookman Old Style" w:cs="Arial"/>
          <w:sz w:val="24"/>
          <w:szCs w:val="24"/>
        </w:rPr>
        <w:t>al procedures requires</w:t>
      </w:r>
      <w:r w:rsidR="00A606FC" w:rsidRPr="00A606FC">
        <w:rPr>
          <w:rFonts w:ascii="Bookman Old Style" w:hAnsi="Bookman Old Style" w:cs="Arial"/>
          <w:sz w:val="24"/>
          <w:szCs w:val="24"/>
        </w:rPr>
        <w:t xml:space="preserve"> consultation. </w:t>
      </w:r>
      <w:r w:rsidR="00EB640D">
        <w:rPr>
          <w:rFonts w:ascii="Bookman Old Style" w:hAnsi="Bookman Old Style" w:cs="Arial"/>
          <w:sz w:val="24"/>
          <w:szCs w:val="24"/>
        </w:rPr>
        <w:t>For example,</w:t>
      </w:r>
      <w:r w:rsidR="00A364C7">
        <w:rPr>
          <w:rFonts w:ascii="Bookman Old Style" w:hAnsi="Bookman Old Style" w:cs="Arial"/>
          <w:sz w:val="24"/>
          <w:szCs w:val="24"/>
        </w:rPr>
        <w:t xml:space="preserve"> consultations </w:t>
      </w:r>
      <w:r w:rsidR="00EB640D">
        <w:rPr>
          <w:rFonts w:ascii="Bookman Old Style" w:hAnsi="Bookman Old Style" w:cs="Arial"/>
          <w:sz w:val="24"/>
          <w:szCs w:val="24"/>
        </w:rPr>
        <w:t xml:space="preserve">have been </w:t>
      </w:r>
      <w:r w:rsidR="00A364C7">
        <w:rPr>
          <w:rFonts w:ascii="Bookman Old Style" w:hAnsi="Bookman Old Style" w:cs="Arial"/>
          <w:sz w:val="24"/>
          <w:szCs w:val="24"/>
        </w:rPr>
        <w:t>conducted</w:t>
      </w:r>
      <w:r w:rsidR="00A606FC" w:rsidRPr="00A606FC">
        <w:rPr>
          <w:rFonts w:ascii="Bookman Old Style" w:hAnsi="Bookman Old Style" w:cs="Arial"/>
          <w:sz w:val="24"/>
          <w:szCs w:val="24"/>
        </w:rPr>
        <w:t xml:space="preserve"> </w:t>
      </w:r>
      <w:r>
        <w:rPr>
          <w:rFonts w:ascii="Bookman Old Style" w:hAnsi="Bookman Old Style" w:cs="Arial"/>
          <w:sz w:val="24"/>
          <w:szCs w:val="24"/>
        </w:rPr>
        <w:t>between the J</w:t>
      </w:r>
      <w:r w:rsidR="00A606FC" w:rsidRPr="00A606FC">
        <w:rPr>
          <w:rFonts w:ascii="Bookman Old Style" w:hAnsi="Bookman Old Style" w:cs="Arial"/>
          <w:sz w:val="24"/>
          <w:szCs w:val="24"/>
        </w:rPr>
        <w:t>udiciary and</w:t>
      </w:r>
      <w:r>
        <w:rPr>
          <w:rFonts w:ascii="Bookman Old Style" w:hAnsi="Bookman Old Style" w:cs="Arial"/>
          <w:sz w:val="24"/>
          <w:szCs w:val="24"/>
        </w:rPr>
        <w:t xml:space="preserve"> the</w:t>
      </w:r>
      <w:r w:rsidR="00A606FC" w:rsidRPr="00A606FC">
        <w:rPr>
          <w:rFonts w:ascii="Bookman Old Style" w:hAnsi="Bookman Old Style" w:cs="Arial"/>
          <w:sz w:val="24"/>
          <w:szCs w:val="24"/>
        </w:rPr>
        <w:t xml:space="preserve"> Ministry of Justice and Public Order for the establishment of the Administrative Court and in general any court of special</w:t>
      </w:r>
      <w:r>
        <w:rPr>
          <w:rFonts w:ascii="Bookman Old Style" w:hAnsi="Bookman Old Style" w:cs="Arial"/>
          <w:sz w:val="24"/>
          <w:szCs w:val="24"/>
        </w:rPr>
        <w:t>ised</w:t>
      </w:r>
      <w:r w:rsidR="00A606FC" w:rsidRPr="00A606FC">
        <w:rPr>
          <w:rFonts w:ascii="Bookman Old Style" w:hAnsi="Bookman Old Style" w:cs="Arial"/>
          <w:sz w:val="24"/>
          <w:szCs w:val="24"/>
        </w:rPr>
        <w:t xml:space="preserve"> jurisdiction (e.g. prospective Commercial Court</w:t>
      </w:r>
      <w:r w:rsidR="00A606FC" w:rsidRPr="00A606FC">
        <w:rPr>
          <w:rStyle w:val="FootnoteReference"/>
          <w:rFonts w:ascii="Bookman Old Style" w:hAnsi="Bookman Old Style" w:cs="Arial"/>
          <w:sz w:val="24"/>
          <w:szCs w:val="24"/>
        </w:rPr>
        <w:footnoteReference w:id="26"/>
      </w:r>
      <w:r w:rsidR="00A606FC" w:rsidRPr="00A606FC">
        <w:rPr>
          <w:rFonts w:ascii="Bookman Old Style" w:hAnsi="Bookman Old Style" w:cs="Arial"/>
          <w:sz w:val="24"/>
          <w:szCs w:val="24"/>
        </w:rPr>
        <w:t>).</w:t>
      </w:r>
    </w:p>
    <w:p w:rsidR="00D11F55" w:rsidRDefault="00D11F55" w:rsidP="008F33A4">
      <w:pPr>
        <w:jc w:val="both"/>
        <w:rPr>
          <w:rFonts w:ascii="Bookman Old Style" w:hAnsi="Bookman Old Style" w:cs="Arial"/>
          <w:b/>
          <w:sz w:val="24"/>
          <w:szCs w:val="24"/>
        </w:rPr>
      </w:pPr>
      <w:r w:rsidRPr="00D11F55">
        <w:rPr>
          <w:rFonts w:ascii="Bookman Old Style" w:hAnsi="Bookman Old Style" w:cs="Arial"/>
          <w:b/>
          <w:sz w:val="24"/>
          <w:szCs w:val="24"/>
        </w:rPr>
        <w:t>19. Organisation of the judicial and advisory functions of the competent bodies.</w:t>
      </w:r>
    </w:p>
    <w:p w:rsidR="00956BD4" w:rsidRDefault="00D84998" w:rsidP="00956BD4">
      <w:pPr>
        <w:spacing w:after="0"/>
        <w:jc w:val="both"/>
        <w:rPr>
          <w:rFonts w:ascii="Bookman Old Style" w:hAnsi="Bookman Old Style" w:cs="Arial"/>
          <w:sz w:val="24"/>
          <w:szCs w:val="24"/>
        </w:rPr>
      </w:pPr>
      <w:r>
        <w:rPr>
          <w:rFonts w:ascii="Bookman Old Style" w:hAnsi="Bookman Old Style" w:cs="Arial"/>
          <w:sz w:val="24"/>
          <w:szCs w:val="24"/>
        </w:rPr>
        <w:t>Please se</w:t>
      </w:r>
      <w:r w:rsidR="005B649B">
        <w:rPr>
          <w:rFonts w:ascii="Bookman Old Style" w:hAnsi="Bookman Old Style" w:cs="Arial"/>
          <w:sz w:val="24"/>
          <w:szCs w:val="24"/>
        </w:rPr>
        <w:t>e paras.</w:t>
      </w:r>
      <w:r w:rsidR="00956BD4">
        <w:rPr>
          <w:rFonts w:ascii="Bookman Old Style" w:hAnsi="Bookman Old Style" w:cs="Arial"/>
          <w:sz w:val="24"/>
          <w:szCs w:val="24"/>
        </w:rPr>
        <w:t xml:space="preserve"> 6 and 18.</w:t>
      </w:r>
    </w:p>
    <w:p w:rsidR="009E268D" w:rsidRDefault="00D84998" w:rsidP="008F4950">
      <w:pPr>
        <w:spacing w:after="0" w:line="240" w:lineRule="auto"/>
        <w:jc w:val="both"/>
        <w:rPr>
          <w:rFonts w:ascii="Bookman Old Style" w:hAnsi="Bookman Old Style" w:cs="Arial"/>
          <w:sz w:val="24"/>
          <w:szCs w:val="24"/>
        </w:rPr>
      </w:pPr>
      <w:r>
        <w:rPr>
          <w:rFonts w:ascii="Bookman Old Style" w:hAnsi="Bookman Old Style" w:cs="Arial"/>
          <w:sz w:val="24"/>
          <w:szCs w:val="24"/>
        </w:rPr>
        <w:t>The Administrative Court and the Supreme Court</w:t>
      </w:r>
      <w:r w:rsidR="0081532B">
        <w:rPr>
          <w:rFonts w:ascii="Bookman Old Style" w:hAnsi="Bookman Old Style" w:cs="Arial"/>
          <w:sz w:val="24"/>
          <w:szCs w:val="24"/>
        </w:rPr>
        <w:t xml:space="preserve"> do not have double functions. </w:t>
      </w:r>
    </w:p>
    <w:p w:rsidR="006C38B0" w:rsidRPr="006C38B0" w:rsidRDefault="006C38B0" w:rsidP="00E31D31">
      <w:pPr>
        <w:spacing w:before="240" w:line="240" w:lineRule="auto"/>
        <w:ind w:firstLine="720"/>
        <w:jc w:val="both"/>
        <w:rPr>
          <w:rFonts w:ascii="Bookman Old Style" w:hAnsi="Bookman Old Style" w:cs="Arial"/>
          <w:b/>
          <w:sz w:val="24"/>
          <w:szCs w:val="24"/>
        </w:rPr>
      </w:pPr>
      <w:r w:rsidRPr="006C38B0">
        <w:rPr>
          <w:rFonts w:ascii="Bookman Old Style" w:hAnsi="Bookman Old Style" w:cs="Arial"/>
          <w:b/>
          <w:sz w:val="24"/>
          <w:szCs w:val="24"/>
        </w:rPr>
        <w:t>F. ALLOCATION OF DUTIES AND RELATIONSHIP BETWEEN THE COMPETENT BODIES.</w:t>
      </w:r>
    </w:p>
    <w:p w:rsidR="006C38B0" w:rsidRDefault="006C38B0" w:rsidP="008F33A4">
      <w:pPr>
        <w:jc w:val="both"/>
        <w:rPr>
          <w:rFonts w:ascii="Bookman Old Style" w:hAnsi="Bookman Old Style" w:cs="Arial"/>
          <w:b/>
          <w:sz w:val="24"/>
          <w:szCs w:val="24"/>
        </w:rPr>
      </w:pPr>
      <w:r w:rsidRPr="006C38B0">
        <w:rPr>
          <w:rFonts w:ascii="Bookman Old Style" w:hAnsi="Bookman Old Style" w:cs="Arial"/>
          <w:b/>
          <w:sz w:val="24"/>
          <w:szCs w:val="24"/>
        </w:rPr>
        <w:t xml:space="preserve">20. Role of the Supreme Courts in ensuring the uniform application and interpretation of the law. </w:t>
      </w:r>
    </w:p>
    <w:p w:rsidR="009D0830" w:rsidRDefault="008C5BB4" w:rsidP="009D0830">
      <w:pPr>
        <w:spacing w:line="240" w:lineRule="auto"/>
        <w:jc w:val="both"/>
        <w:rPr>
          <w:rFonts w:ascii="Bookman Old Style" w:hAnsi="Bookman Old Style" w:cs="Arial"/>
          <w:sz w:val="24"/>
          <w:szCs w:val="28"/>
        </w:rPr>
      </w:pPr>
      <w:r>
        <w:rPr>
          <w:rFonts w:ascii="Bookman Old Style" w:hAnsi="Bookman Old Style" w:cs="Arial"/>
          <w:sz w:val="24"/>
          <w:szCs w:val="28"/>
        </w:rPr>
        <w:t xml:space="preserve">It is </w:t>
      </w:r>
      <w:r w:rsidR="009D0830" w:rsidRPr="009D0830">
        <w:rPr>
          <w:rFonts w:ascii="Bookman Old Style" w:hAnsi="Bookman Old Style" w:cs="Arial"/>
          <w:sz w:val="24"/>
          <w:szCs w:val="28"/>
        </w:rPr>
        <w:t xml:space="preserve">the case that one of the fundamental principles on which the courts in Cyprus proceed is that of </w:t>
      </w:r>
      <w:r w:rsidR="009D0830" w:rsidRPr="009D0830">
        <w:rPr>
          <w:rFonts w:ascii="Bookman Old Style" w:hAnsi="Bookman Old Style" w:cs="Times New Roman"/>
          <w:i/>
          <w:sz w:val="24"/>
          <w:szCs w:val="28"/>
        </w:rPr>
        <w:t>stare decisis</w:t>
      </w:r>
      <w:r w:rsidR="009D0830" w:rsidRPr="009D0830">
        <w:rPr>
          <w:rFonts w:ascii="Bookman Old Style" w:hAnsi="Bookman Old Style" w:cs="Arial"/>
          <w:sz w:val="24"/>
          <w:szCs w:val="28"/>
        </w:rPr>
        <w:t xml:space="preserve">. </w:t>
      </w:r>
      <w:r w:rsidR="009F4FF6">
        <w:rPr>
          <w:rFonts w:ascii="Bookman Old Style" w:hAnsi="Bookman Old Style" w:cs="Arial"/>
          <w:sz w:val="24"/>
          <w:szCs w:val="28"/>
        </w:rPr>
        <w:t>All</w:t>
      </w:r>
      <w:r w:rsidR="009D0830" w:rsidRPr="009D0830">
        <w:rPr>
          <w:rFonts w:ascii="Bookman Old Style" w:hAnsi="Bookman Old Style" w:cs="Arial"/>
          <w:sz w:val="24"/>
          <w:szCs w:val="28"/>
        </w:rPr>
        <w:t xml:space="preserve"> lower Courts are bound by the case law of the Supreme Court. </w:t>
      </w:r>
      <w:r w:rsidR="00B678E8">
        <w:rPr>
          <w:rFonts w:ascii="Bookman Old Style" w:hAnsi="Bookman Old Style" w:cs="Arial"/>
          <w:sz w:val="24"/>
          <w:szCs w:val="28"/>
        </w:rPr>
        <w:t xml:space="preserve">A refusal </w:t>
      </w:r>
      <w:r>
        <w:rPr>
          <w:rFonts w:ascii="Bookman Old Style" w:hAnsi="Bookman Old Style" w:cs="Arial"/>
          <w:sz w:val="24"/>
          <w:szCs w:val="28"/>
        </w:rPr>
        <w:t xml:space="preserve">or omission, by a lower court, </w:t>
      </w:r>
      <w:r w:rsidR="00B678E8">
        <w:rPr>
          <w:rFonts w:ascii="Bookman Old Style" w:hAnsi="Bookman Old Style" w:cs="Arial"/>
          <w:sz w:val="24"/>
          <w:szCs w:val="28"/>
        </w:rPr>
        <w:t>to apply</w:t>
      </w:r>
      <w:r w:rsidR="00251D93">
        <w:rPr>
          <w:rFonts w:ascii="Bookman Old Style" w:hAnsi="Bookman Old Style" w:cs="Arial"/>
          <w:sz w:val="24"/>
          <w:szCs w:val="28"/>
        </w:rPr>
        <w:t xml:space="preserve"> </w:t>
      </w:r>
      <w:r w:rsidR="00541481">
        <w:rPr>
          <w:rFonts w:ascii="Bookman Old Style" w:hAnsi="Bookman Old Style" w:cs="Arial"/>
          <w:sz w:val="24"/>
          <w:szCs w:val="28"/>
        </w:rPr>
        <w:lastRenderedPageBreak/>
        <w:t>precedent of the Supreme Court would result to an error of law, which would be subject to an a</w:t>
      </w:r>
      <w:r w:rsidR="005E4A41">
        <w:rPr>
          <w:rFonts w:ascii="Bookman Old Style" w:hAnsi="Bookman Old Style" w:cs="Arial"/>
          <w:sz w:val="24"/>
          <w:szCs w:val="28"/>
        </w:rPr>
        <w:t>ppeal.</w:t>
      </w:r>
    </w:p>
    <w:p w:rsidR="007A0550" w:rsidRPr="007A0550" w:rsidRDefault="00541481" w:rsidP="00956BD4">
      <w:pPr>
        <w:spacing w:before="240" w:line="240" w:lineRule="auto"/>
        <w:jc w:val="both"/>
        <w:rPr>
          <w:rFonts w:ascii="Bookman Old Style" w:hAnsi="Bookman Old Style" w:cs="Arial"/>
          <w:sz w:val="24"/>
          <w:szCs w:val="28"/>
        </w:rPr>
      </w:pPr>
      <w:r>
        <w:rPr>
          <w:rFonts w:ascii="Bookman Old Style" w:hAnsi="Bookman Old Style" w:cs="Arial"/>
          <w:sz w:val="24"/>
          <w:szCs w:val="28"/>
        </w:rPr>
        <w:t>Where there have been conflicting decisions, the Full Bench of the Supreme Court</w:t>
      </w:r>
      <w:r w:rsidR="0066238C">
        <w:rPr>
          <w:rFonts w:ascii="Bookman Old Style" w:hAnsi="Bookman Old Style" w:cs="Arial"/>
          <w:sz w:val="24"/>
          <w:szCs w:val="28"/>
        </w:rPr>
        <w:t xml:space="preserve"> will resolve and clarify the law</w:t>
      </w:r>
      <w:r w:rsidR="00BA42FF">
        <w:rPr>
          <w:rFonts w:ascii="Bookman Old Style" w:hAnsi="Bookman Old Style" w:cs="Arial"/>
          <w:sz w:val="24"/>
          <w:szCs w:val="28"/>
        </w:rPr>
        <w:t>.</w:t>
      </w:r>
    </w:p>
    <w:p w:rsidR="00251D93" w:rsidRPr="00251D93" w:rsidRDefault="00251D93" w:rsidP="00956BD4">
      <w:pPr>
        <w:spacing w:before="240" w:line="240" w:lineRule="auto"/>
        <w:jc w:val="both"/>
        <w:rPr>
          <w:rFonts w:ascii="Bookman Old Style" w:hAnsi="Bookman Old Style" w:cs="Arial"/>
          <w:b/>
          <w:sz w:val="24"/>
          <w:szCs w:val="28"/>
        </w:rPr>
      </w:pPr>
      <w:r w:rsidRPr="00251D93">
        <w:rPr>
          <w:rFonts w:ascii="Bookman Old Style" w:hAnsi="Bookman Old Style" w:cs="Arial"/>
          <w:b/>
          <w:sz w:val="24"/>
          <w:szCs w:val="28"/>
        </w:rPr>
        <w:t>II – JUDICIAL REVIEW OF ADMINISTRATIVE ACTS</w:t>
      </w:r>
      <w:r w:rsidR="0061521E">
        <w:rPr>
          <w:rFonts w:ascii="Bookman Old Style" w:hAnsi="Bookman Old Style" w:cs="Arial"/>
          <w:b/>
          <w:sz w:val="24"/>
          <w:szCs w:val="28"/>
        </w:rPr>
        <w:t>.</w:t>
      </w:r>
    </w:p>
    <w:p w:rsidR="00251D93" w:rsidRPr="00251D93" w:rsidRDefault="00251D93" w:rsidP="00243D12">
      <w:pPr>
        <w:spacing w:line="240" w:lineRule="auto"/>
        <w:ind w:firstLine="720"/>
        <w:jc w:val="both"/>
        <w:rPr>
          <w:rFonts w:ascii="Bookman Old Style" w:hAnsi="Bookman Old Style" w:cs="Arial"/>
          <w:b/>
          <w:sz w:val="24"/>
          <w:szCs w:val="28"/>
        </w:rPr>
      </w:pPr>
      <w:r w:rsidRPr="00251D93">
        <w:rPr>
          <w:rFonts w:ascii="Bookman Old Style" w:hAnsi="Bookman Old Style" w:cs="Arial"/>
          <w:b/>
          <w:sz w:val="24"/>
          <w:szCs w:val="28"/>
        </w:rPr>
        <w:t>A. ACCESS TO JUSTICE</w:t>
      </w:r>
      <w:r w:rsidR="0061521E">
        <w:rPr>
          <w:rFonts w:ascii="Bookman Old Style" w:hAnsi="Bookman Old Style" w:cs="Arial"/>
          <w:b/>
          <w:sz w:val="24"/>
          <w:szCs w:val="28"/>
        </w:rPr>
        <w:t>.</w:t>
      </w:r>
    </w:p>
    <w:p w:rsidR="00EE4E14" w:rsidRDefault="00251D93" w:rsidP="00B36678">
      <w:pPr>
        <w:spacing w:line="240" w:lineRule="auto"/>
        <w:jc w:val="both"/>
        <w:rPr>
          <w:rFonts w:ascii="Bookman Old Style" w:hAnsi="Bookman Old Style" w:cs="Arial"/>
          <w:b/>
          <w:sz w:val="24"/>
          <w:szCs w:val="28"/>
        </w:rPr>
      </w:pPr>
      <w:r w:rsidRPr="00251D93">
        <w:rPr>
          <w:rFonts w:ascii="Bookman Old Style" w:hAnsi="Bookman Old Style" w:cs="Arial"/>
          <w:b/>
          <w:sz w:val="24"/>
          <w:szCs w:val="28"/>
        </w:rPr>
        <w:t xml:space="preserve">21. </w:t>
      </w:r>
      <w:r>
        <w:rPr>
          <w:rFonts w:ascii="Bookman Old Style" w:hAnsi="Bookman Old Style" w:cs="Arial"/>
          <w:b/>
          <w:sz w:val="24"/>
          <w:szCs w:val="28"/>
        </w:rPr>
        <w:t>Preconditions of access to the courts.</w:t>
      </w:r>
      <w:bookmarkStart w:id="10" w:name="_Hlk516574000"/>
    </w:p>
    <w:p w:rsidR="00B36678" w:rsidRPr="00EE4E14" w:rsidRDefault="00B36678" w:rsidP="00B36678">
      <w:pPr>
        <w:spacing w:line="240" w:lineRule="auto"/>
        <w:jc w:val="both"/>
        <w:rPr>
          <w:rFonts w:ascii="Bookman Old Style" w:hAnsi="Bookman Old Style" w:cs="Arial"/>
          <w:b/>
          <w:sz w:val="24"/>
          <w:szCs w:val="28"/>
        </w:rPr>
      </w:pPr>
      <w:r>
        <w:rPr>
          <w:rFonts w:ascii="Bookman Old Style" w:hAnsi="Bookman Old Style" w:cs="Arial"/>
          <w:sz w:val="24"/>
          <w:szCs w:val="24"/>
        </w:rPr>
        <w:t>W</w:t>
      </w:r>
      <w:r w:rsidRPr="00B36678">
        <w:rPr>
          <w:rFonts w:ascii="Bookman Old Style" w:hAnsi="Bookman Old Style" w:cs="Arial"/>
          <w:sz w:val="24"/>
          <w:szCs w:val="24"/>
        </w:rPr>
        <w:t>ithin Cyprus’ legal framework</w:t>
      </w:r>
      <w:r w:rsidR="00CD7A61">
        <w:rPr>
          <w:rFonts w:ascii="Bookman Old Style" w:hAnsi="Bookman Old Style" w:cs="Arial"/>
          <w:sz w:val="24"/>
          <w:szCs w:val="24"/>
        </w:rPr>
        <w:t>, for an administrative or executive act to be challenged</w:t>
      </w:r>
      <w:r w:rsidRPr="00B36678">
        <w:rPr>
          <w:rFonts w:ascii="Bookman Old Style" w:hAnsi="Bookman Old Style" w:cs="Arial"/>
          <w:sz w:val="24"/>
          <w:szCs w:val="24"/>
        </w:rPr>
        <w:t>, leave of the court is not required.</w:t>
      </w:r>
      <w:bookmarkEnd w:id="10"/>
      <w:r w:rsidRPr="00B36678">
        <w:rPr>
          <w:rFonts w:ascii="Bookman Old Style" w:hAnsi="Bookman Old Style" w:cs="Arial"/>
          <w:sz w:val="24"/>
          <w:szCs w:val="24"/>
        </w:rPr>
        <w:t xml:space="preserve"> </w:t>
      </w:r>
      <w:r>
        <w:rPr>
          <w:rFonts w:ascii="Bookman Old Style" w:hAnsi="Bookman Old Style" w:cs="Arial"/>
          <w:sz w:val="24"/>
          <w:szCs w:val="24"/>
        </w:rPr>
        <w:t>Similarly</w:t>
      </w:r>
      <w:r w:rsidRPr="00B36678">
        <w:rPr>
          <w:rFonts w:ascii="Bookman Old Style" w:hAnsi="Bookman Old Style" w:cs="Arial"/>
          <w:sz w:val="24"/>
          <w:szCs w:val="24"/>
        </w:rPr>
        <w:t>, no leave of the Supreme Court is required for the first instance judgment to be appealed.</w:t>
      </w:r>
    </w:p>
    <w:p w:rsidR="006C38B0" w:rsidRDefault="006A28C5" w:rsidP="008F33A4">
      <w:pPr>
        <w:jc w:val="both"/>
        <w:rPr>
          <w:rFonts w:ascii="Bookman Old Style" w:hAnsi="Bookman Old Style" w:cs="Arial"/>
          <w:sz w:val="24"/>
          <w:szCs w:val="24"/>
        </w:rPr>
      </w:pPr>
      <w:r>
        <w:rPr>
          <w:rFonts w:ascii="Bookman Old Style" w:hAnsi="Bookman Old Style" w:cs="Arial"/>
          <w:sz w:val="24"/>
          <w:szCs w:val="24"/>
        </w:rPr>
        <w:t xml:space="preserve">Having said that, </w:t>
      </w:r>
      <w:r w:rsidR="00C52D20">
        <w:rPr>
          <w:rFonts w:ascii="Bookman Old Style" w:hAnsi="Bookman Old Style" w:cs="Arial"/>
          <w:sz w:val="24"/>
          <w:szCs w:val="24"/>
        </w:rPr>
        <w:t xml:space="preserve">it should be borne in mind that </w:t>
      </w:r>
      <w:r>
        <w:rPr>
          <w:rFonts w:ascii="Bookman Old Style" w:hAnsi="Bookman Old Style" w:cs="Arial"/>
          <w:sz w:val="24"/>
          <w:szCs w:val="24"/>
        </w:rPr>
        <w:t xml:space="preserve">the Constitution introduces a strict time limit </w:t>
      </w:r>
      <w:r w:rsidR="000C39C8">
        <w:rPr>
          <w:rFonts w:ascii="Bookman Old Style" w:hAnsi="Bookman Old Style" w:cs="Arial"/>
          <w:sz w:val="24"/>
          <w:szCs w:val="24"/>
        </w:rPr>
        <w:t>within which administrative decisions can be challenged by way of judicial review. Such recourse shall be made within seventy-five (</w:t>
      </w:r>
      <w:r>
        <w:rPr>
          <w:rFonts w:ascii="Bookman Old Style" w:hAnsi="Bookman Old Style" w:cs="Arial"/>
          <w:sz w:val="24"/>
          <w:szCs w:val="24"/>
        </w:rPr>
        <w:t>75</w:t>
      </w:r>
      <w:r w:rsidR="000C39C8">
        <w:rPr>
          <w:rFonts w:ascii="Bookman Old Style" w:hAnsi="Bookman Old Style" w:cs="Arial"/>
          <w:sz w:val="24"/>
          <w:szCs w:val="24"/>
        </w:rPr>
        <w:t>)</w:t>
      </w:r>
      <w:r>
        <w:rPr>
          <w:rFonts w:ascii="Bookman Old Style" w:hAnsi="Bookman Old Style" w:cs="Arial"/>
          <w:sz w:val="24"/>
          <w:szCs w:val="24"/>
        </w:rPr>
        <w:t xml:space="preserve"> days from </w:t>
      </w:r>
      <w:r w:rsidR="000C39C8">
        <w:rPr>
          <w:rFonts w:ascii="Bookman Old Style" w:hAnsi="Bookman Old Style" w:cs="Arial"/>
          <w:sz w:val="24"/>
          <w:szCs w:val="24"/>
        </w:rPr>
        <w:t>the day the decision was published or, in the case of an omission, when that omission came to the knowledge of the person filing the recourse.</w:t>
      </w:r>
    </w:p>
    <w:p w:rsidR="00627872" w:rsidRPr="005E4A41" w:rsidRDefault="00F714FD" w:rsidP="008F33A4">
      <w:pPr>
        <w:jc w:val="both"/>
        <w:rPr>
          <w:rFonts w:ascii="Bookman Old Style" w:hAnsi="Bookman Old Style" w:cs="Arial"/>
          <w:sz w:val="24"/>
          <w:szCs w:val="24"/>
        </w:rPr>
      </w:pPr>
      <w:r>
        <w:rPr>
          <w:rFonts w:ascii="Bookman Old Style" w:hAnsi="Bookman Old Style" w:cs="Arial"/>
          <w:sz w:val="24"/>
          <w:szCs w:val="24"/>
        </w:rPr>
        <w:t>In addition, only</w:t>
      </w:r>
      <w:r w:rsidR="000C39C8">
        <w:rPr>
          <w:rFonts w:ascii="Bookman Old Style" w:hAnsi="Bookman Old Style" w:cs="Arial"/>
          <w:sz w:val="24"/>
          <w:szCs w:val="24"/>
        </w:rPr>
        <w:t xml:space="preserve"> person</w:t>
      </w:r>
      <w:r>
        <w:rPr>
          <w:rFonts w:ascii="Bookman Old Style" w:hAnsi="Bookman Old Style" w:cs="Arial"/>
          <w:sz w:val="24"/>
          <w:szCs w:val="24"/>
        </w:rPr>
        <w:t>s</w:t>
      </w:r>
      <w:r w:rsidR="000C39C8">
        <w:rPr>
          <w:rFonts w:ascii="Bookman Old Style" w:hAnsi="Bookman Old Style" w:cs="Arial"/>
          <w:sz w:val="24"/>
          <w:szCs w:val="24"/>
        </w:rPr>
        <w:t xml:space="preserve"> adversely affected by the decision or the omission prescribed in Article 146.1. of th</w:t>
      </w:r>
      <w:r w:rsidR="00C52D20">
        <w:rPr>
          <w:rFonts w:ascii="Bookman Old Style" w:hAnsi="Bookman Old Style" w:cs="Arial"/>
          <w:sz w:val="24"/>
          <w:szCs w:val="24"/>
        </w:rPr>
        <w:t>e Constitution are</w:t>
      </w:r>
      <w:r w:rsidR="008927D4">
        <w:rPr>
          <w:rFonts w:ascii="Bookman Old Style" w:hAnsi="Bookman Old Style" w:cs="Arial"/>
          <w:sz w:val="24"/>
          <w:szCs w:val="24"/>
        </w:rPr>
        <w:t xml:space="preserve"> legitimised to</w:t>
      </w:r>
      <w:r w:rsidR="000C39C8">
        <w:rPr>
          <w:rFonts w:ascii="Bookman Old Style" w:hAnsi="Bookman Old Style" w:cs="Arial"/>
          <w:sz w:val="24"/>
          <w:szCs w:val="24"/>
        </w:rPr>
        <w:t xml:space="preserve"> file a judicial review claim. </w:t>
      </w:r>
      <w:r w:rsidR="008927D4">
        <w:rPr>
          <w:rFonts w:ascii="Bookman Old Style" w:hAnsi="Bookman Old Style" w:cs="Arial"/>
          <w:sz w:val="24"/>
          <w:szCs w:val="24"/>
        </w:rPr>
        <w:t>A person seeking judicial review must have an existing l</w:t>
      </w:r>
      <w:r w:rsidR="006A28C5">
        <w:rPr>
          <w:rFonts w:ascii="Bookman Old Style" w:hAnsi="Bookman Old Style" w:cs="Arial"/>
          <w:sz w:val="24"/>
          <w:szCs w:val="24"/>
        </w:rPr>
        <w:t>egitimate interest</w:t>
      </w:r>
      <w:r w:rsidR="008927D4">
        <w:rPr>
          <w:rFonts w:ascii="Bookman Old Style" w:hAnsi="Bookman Old Style" w:cs="Arial"/>
          <w:sz w:val="24"/>
          <w:szCs w:val="24"/>
        </w:rPr>
        <w:t xml:space="preserve"> and be adversely and directly affected by the decision or omission</w:t>
      </w:r>
      <w:r w:rsidR="006A28C5">
        <w:rPr>
          <w:rFonts w:ascii="Bookman Old Style" w:hAnsi="Bookman Old Style" w:cs="Arial"/>
          <w:sz w:val="24"/>
          <w:szCs w:val="24"/>
        </w:rPr>
        <w:t>.</w:t>
      </w:r>
      <w:r w:rsidR="003F602D">
        <w:rPr>
          <w:rFonts w:ascii="Bookman Old Style" w:hAnsi="Bookman Old Style" w:cs="Arial"/>
          <w:sz w:val="24"/>
          <w:szCs w:val="24"/>
        </w:rPr>
        <w:t xml:space="preserve"> No </w:t>
      </w:r>
      <w:r w:rsidR="003F602D" w:rsidRPr="00200136">
        <w:rPr>
          <w:rFonts w:ascii="Bookman Old Style" w:hAnsi="Bookman Old Style" w:cs="Arial"/>
          <w:i/>
          <w:sz w:val="24"/>
          <w:szCs w:val="24"/>
        </w:rPr>
        <w:t>actio popularis</w:t>
      </w:r>
      <w:r w:rsidR="003F602D">
        <w:rPr>
          <w:rFonts w:ascii="Bookman Old Style" w:hAnsi="Bookman Old Style" w:cs="Arial"/>
          <w:sz w:val="24"/>
          <w:szCs w:val="24"/>
        </w:rPr>
        <w:t xml:space="preserve"> is available in Cyprus</w:t>
      </w:r>
      <w:r w:rsidR="003F602D">
        <w:rPr>
          <w:rStyle w:val="FootnoteReference"/>
          <w:rFonts w:ascii="Bookman Old Style" w:hAnsi="Bookman Old Style" w:cs="Arial"/>
          <w:sz w:val="24"/>
          <w:szCs w:val="24"/>
        </w:rPr>
        <w:footnoteReference w:id="27"/>
      </w:r>
      <w:r w:rsidR="003F602D">
        <w:rPr>
          <w:rFonts w:ascii="Bookman Old Style" w:hAnsi="Bookman Old Style" w:cs="Arial"/>
          <w:sz w:val="24"/>
          <w:szCs w:val="24"/>
        </w:rPr>
        <w:t xml:space="preserve">. </w:t>
      </w:r>
    </w:p>
    <w:p w:rsidR="00384658" w:rsidRPr="00384658" w:rsidRDefault="00384658" w:rsidP="008F33A4">
      <w:pPr>
        <w:jc w:val="both"/>
        <w:rPr>
          <w:rFonts w:ascii="Bookman Old Style" w:hAnsi="Bookman Old Style" w:cs="Arial"/>
          <w:b/>
          <w:sz w:val="24"/>
          <w:szCs w:val="24"/>
        </w:rPr>
      </w:pPr>
      <w:r w:rsidRPr="00384658">
        <w:rPr>
          <w:rFonts w:ascii="Bookman Old Style" w:hAnsi="Bookman Old Style" w:cs="Arial"/>
          <w:b/>
          <w:sz w:val="24"/>
          <w:szCs w:val="24"/>
        </w:rPr>
        <w:t>22. Right to bring a case before the Court.</w:t>
      </w:r>
    </w:p>
    <w:p w:rsidR="007D6F1B" w:rsidRDefault="007D6F1B" w:rsidP="0060671B">
      <w:pPr>
        <w:tabs>
          <w:tab w:val="left" w:pos="2552"/>
          <w:tab w:val="left" w:pos="2835"/>
          <w:tab w:val="left" w:pos="3119"/>
          <w:tab w:val="left" w:pos="3402"/>
        </w:tabs>
        <w:spacing w:line="240" w:lineRule="auto"/>
        <w:jc w:val="both"/>
        <w:rPr>
          <w:rFonts w:ascii="Bookman Old Style" w:hAnsi="Bookman Old Style"/>
          <w:sz w:val="24"/>
          <w:szCs w:val="24"/>
          <w:lang w:val="en"/>
        </w:rPr>
      </w:pPr>
      <w:r>
        <w:rPr>
          <w:rFonts w:ascii="Bookman Old Style" w:hAnsi="Bookman Old Style"/>
          <w:sz w:val="24"/>
          <w:szCs w:val="24"/>
          <w:lang w:val="en"/>
        </w:rPr>
        <w:t xml:space="preserve">A recourse for judicial review may be filed by an aggrieved person, whose </w:t>
      </w:r>
      <w:r w:rsidR="00D04A24">
        <w:rPr>
          <w:rFonts w:ascii="Bookman Old Style" w:hAnsi="Bookman Old Style"/>
          <w:sz w:val="24"/>
          <w:szCs w:val="24"/>
          <w:lang w:val="en"/>
        </w:rPr>
        <w:t xml:space="preserve">existing </w:t>
      </w:r>
      <w:r>
        <w:rPr>
          <w:rFonts w:ascii="Bookman Old Style" w:hAnsi="Bookman Old Style"/>
          <w:sz w:val="24"/>
          <w:szCs w:val="24"/>
          <w:lang w:val="en"/>
        </w:rPr>
        <w:t>legitimate interest</w:t>
      </w:r>
      <w:r w:rsidR="00D04A24">
        <w:rPr>
          <w:rFonts w:ascii="Bookman Old Style" w:hAnsi="Bookman Old Style"/>
          <w:sz w:val="24"/>
          <w:szCs w:val="24"/>
          <w:lang w:val="en"/>
        </w:rPr>
        <w:t xml:space="preserve">, as a person or as a member of a community, has been adversely affected by a decision, act or omission. By virtue of Article 186 of the Constitution, a “person” is defined as any company, partnership, association, society, institution or body of persons, corporate or unincorporated. In addition, the interest necessary to justify a recourse to the Court is characterised as “legitimate”, that is an interest originating or deriving from a person’s rights. </w:t>
      </w:r>
    </w:p>
    <w:p w:rsidR="006740C0" w:rsidRPr="007A0550" w:rsidRDefault="00CE1CFF" w:rsidP="0060671B">
      <w:p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lang w:val="en"/>
        </w:rPr>
        <w:t xml:space="preserve">Furthermore, </w:t>
      </w:r>
      <w:r w:rsidR="003255C7">
        <w:rPr>
          <w:rFonts w:ascii="Bookman Old Style" w:hAnsi="Bookman Old Style"/>
          <w:sz w:val="24"/>
          <w:szCs w:val="24"/>
          <w:lang w:val="en"/>
        </w:rPr>
        <w:t xml:space="preserve">as a general rule a public authority </w:t>
      </w:r>
      <w:r w:rsidR="007D6F1B" w:rsidRPr="007D6F1B">
        <w:rPr>
          <w:rFonts w:ascii="Bookman Old Style" w:hAnsi="Bookman Old Style"/>
          <w:sz w:val="24"/>
          <w:szCs w:val="24"/>
          <w:lang w:val="en"/>
        </w:rPr>
        <w:t>may not seek ju</w:t>
      </w:r>
      <w:r w:rsidR="00E7123D">
        <w:rPr>
          <w:rFonts w:ascii="Bookman Old Style" w:hAnsi="Bookman Old Style"/>
          <w:sz w:val="24"/>
          <w:szCs w:val="24"/>
          <w:lang w:val="en"/>
        </w:rPr>
        <w:t>dicial review of a decision taken</w:t>
      </w:r>
      <w:r w:rsidR="007D6F1B" w:rsidRPr="007D6F1B">
        <w:rPr>
          <w:rFonts w:ascii="Bookman Old Style" w:hAnsi="Bookman Old Style"/>
          <w:sz w:val="24"/>
          <w:szCs w:val="24"/>
          <w:lang w:val="en"/>
        </w:rPr>
        <w:t xml:space="preserve"> by another </w:t>
      </w:r>
      <w:r w:rsidR="00202E1C">
        <w:rPr>
          <w:rFonts w:ascii="Bookman Old Style" w:hAnsi="Bookman Old Style"/>
          <w:sz w:val="24"/>
          <w:szCs w:val="24"/>
          <w:lang w:val="en"/>
        </w:rPr>
        <w:t>public authority;</w:t>
      </w:r>
      <w:r w:rsidR="003255C7">
        <w:rPr>
          <w:rFonts w:ascii="Bookman Old Style" w:hAnsi="Bookman Old Style"/>
          <w:sz w:val="24"/>
          <w:szCs w:val="24"/>
          <w:lang w:val="en"/>
        </w:rPr>
        <w:t xml:space="preserve"> it is not permissible for</w:t>
      </w:r>
      <w:r w:rsidR="00AD0D82">
        <w:rPr>
          <w:rFonts w:ascii="Bookman Old Style" w:hAnsi="Bookman Old Style"/>
          <w:sz w:val="24"/>
          <w:szCs w:val="24"/>
          <w:lang w:val="en"/>
        </w:rPr>
        <w:t xml:space="preserve"> the</w:t>
      </w:r>
      <w:r w:rsidR="003255C7">
        <w:rPr>
          <w:rFonts w:ascii="Bookman Old Style" w:hAnsi="Bookman Old Style"/>
          <w:sz w:val="24"/>
          <w:szCs w:val="24"/>
          <w:lang w:val="en"/>
        </w:rPr>
        <w:t xml:space="preserve"> Administration </w:t>
      </w:r>
      <w:r w:rsidR="00BC21AA">
        <w:rPr>
          <w:rFonts w:ascii="Bookman Old Style" w:hAnsi="Bookman Old Style"/>
          <w:sz w:val="24"/>
          <w:szCs w:val="24"/>
          <w:lang w:val="en"/>
        </w:rPr>
        <w:t xml:space="preserve">or the Executive </w:t>
      </w:r>
      <w:r w:rsidR="003255C7">
        <w:rPr>
          <w:rFonts w:ascii="Bookman Old Style" w:hAnsi="Bookman Old Style"/>
          <w:sz w:val="24"/>
          <w:szCs w:val="24"/>
          <w:lang w:val="en"/>
        </w:rPr>
        <w:t xml:space="preserve">to be segmented and turn against </w:t>
      </w:r>
      <w:r w:rsidR="00833F87">
        <w:rPr>
          <w:rFonts w:ascii="Bookman Old Style" w:hAnsi="Bookman Old Style"/>
          <w:sz w:val="24"/>
          <w:szCs w:val="24"/>
          <w:lang w:val="en"/>
        </w:rPr>
        <w:t>their</w:t>
      </w:r>
      <w:r w:rsidR="003255C7">
        <w:rPr>
          <w:rFonts w:ascii="Bookman Old Style" w:hAnsi="Bookman Old Style"/>
          <w:sz w:val="24"/>
          <w:szCs w:val="24"/>
          <w:lang w:val="en"/>
        </w:rPr>
        <w:t xml:space="preserve"> own decisions. </w:t>
      </w:r>
      <w:r w:rsidR="003255C7">
        <w:rPr>
          <w:rFonts w:ascii="Bookman Old Style" w:hAnsi="Bookman Old Style"/>
          <w:sz w:val="24"/>
          <w:szCs w:val="24"/>
        </w:rPr>
        <w:t xml:space="preserve">Semi-governmental organisations, however, may seek judicial review of a decision </w:t>
      </w:r>
      <w:r w:rsidR="000E374C">
        <w:rPr>
          <w:rFonts w:ascii="Bookman Old Style" w:hAnsi="Bookman Old Style"/>
          <w:sz w:val="24"/>
          <w:szCs w:val="24"/>
        </w:rPr>
        <w:t xml:space="preserve">or omission </w:t>
      </w:r>
      <w:r w:rsidR="00202E1C">
        <w:rPr>
          <w:rFonts w:ascii="Bookman Old Style" w:hAnsi="Bookman Old Style"/>
          <w:sz w:val="24"/>
          <w:szCs w:val="24"/>
        </w:rPr>
        <w:t>taken</w:t>
      </w:r>
      <w:r w:rsidR="003255C7">
        <w:rPr>
          <w:rFonts w:ascii="Bookman Old Style" w:hAnsi="Bookman Old Style"/>
          <w:sz w:val="24"/>
          <w:szCs w:val="24"/>
        </w:rPr>
        <w:t xml:space="preserve"> </w:t>
      </w:r>
      <w:r w:rsidR="000E374C">
        <w:rPr>
          <w:rFonts w:ascii="Bookman Old Style" w:hAnsi="Bookman Old Style"/>
          <w:sz w:val="24"/>
          <w:szCs w:val="24"/>
        </w:rPr>
        <w:t xml:space="preserve">by a </w:t>
      </w:r>
      <w:r w:rsidR="00D5574F">
        <w:rPr>
          <w:rFonts w:ascii="Bookman Old Style" w:hAnsi="Bookman Old Style"/>
          <w:sz w:val="24"/>
          <w:szCs w:val="24"/>
        </w:rPr>
        <w:t>public</w:t>
      </w:r>
      <w:r w:rsidR="00833F87">
        <w:rPr>
          <w:rFonts w:ascii="Bookman Old Style" w:hAnsi="Bookman Old Style"/>
          <w:sz w:val="24"/>
          <w:szCs w:val="24"/>
        </w:rPr>
        <w:t xml:space="preserve"> or executive</w:t>
      </w:r>
      <w:r w:rsidR="00D5574F">
        <w:rPr>
          <w:rFonts w:ascii="Bookman Old Style" w:hAnsi="Bookman Old Style"/>
          <w:sz w:val="24"/>
          <w:szCs w:val="24"/>
        </w:rPr>
        <w:t xml:space="preserve"> bod</w:t>
      </w:r>
      <w:r w:rsidR="000E374C">
        <w:rPr>
          <w:rFonts w:ascii="Bookman Old Style" w:hAnsi="Bookman Old Style"/>
          <w:sz w:val="24"/>
          <w:szCs w:val="24"/>
        </w:rPr>
        <w:t>y</w:t>
      </w:r>
      <w:r w:rsidR="00D5574F">
        <w:rPr>
          <w:rFonts w:ascii="Bookman Old Style" w:hAnsi="Bookman Old Style"/>
          <w:sz w:val="24"/>
          <w:szCs w:val="24"/>
        </w:rPr>
        <w:t xml:space="preserve"> of the central administration, as long as the decision or omission affects its operations, </w:t>
      </w:r>
      <w:r w:rsidR="000E374C">
        <w:rPr>
          <w:rFonts w:ascii="Bookman Old Style" w:hAnsi="Bookman Old Style"/>
          <w:sz w:val="24"/>
          <w:szCs w:val="24"/>
        </w:rPr>
        <w:t>or for the</w:t>
      </w:r>
      <w:r w:rsidR="00D5574F">
        <w:rPr>
          <w:rFonts w:ascii="Bookman Old Style" w:hAnsi="Bookman Old Style"/>
          <w:sz w:val="24"/>
          <w:szCs w:val="24"/>
        </w:rPr>
        <w:t xml:space="preserve"> protect</w:t>
      </w:r>
      <w:r w:rsidR="000E374C">
        <w:rPr>
          <w:rFonts w:ascii="Bookman Old Style" w:hAnsi="Bookman Old Style"/>
          <w:sz w:val="24"/>
          <w:szCs w:val="24"/>
        </w:rPr>
        <w:t>ion of</w:t>
      </w:r>
      <w:r w:rsidR="00D5574F">
        <w:rPr>
          <w:rFonts w:ascii="Bookman Old Style" w:hAnsi="Bookman Old Style"/>
          <w:sz w:val="24"/>
          <w:szCs w:val="24"/>
        </w:rPr>
        <w:t xml:space="preserve"> its interests or competences or the natural environment. </w:t>
      </w:r>
    </w:p>
    <w:p w:rsidR="007A0550" w:rsidRDefault="007A0550" w:rsidP="0060671B">
      <w:pPr>
        <w:tabs>
          <w:tab w:val="left" w:pos="2552"/>
          <w:tab w:val="left" w:pos="2835"/>
          <w:tab w:val="left" w:pos="3119"/>
          <w:tab w:val="left" w:pos="3402"/>
        </w:tabs>
        <w:spacing w:line="240" w:lineRule="auto"/>
        <w:jc w:val="both"/>
        <w:rPr>
          <w:rFonts w:ascii="Bookman Old Style" w:hAnsi="Bookman Old Style"/>
          <w:b/>
          <w:sz w:val="24"/>
          <w:szCs w:val="24"/>
        </w:rPr>
      </w:pPr>
    </w:p>
    <w:p w:rsidR="00833F87" w:rsidRPr="005F60DF" w:rsidRDefault="00833F87" w:rsidP="0060671B">
      <w:pPr>
        <w:tabs>
          <w:tab w:val="left" w:pos="2552"/>
          <w:tab w:val="left" w:pos="2835"/>
          <w:tab w:val="left" w:pos="3119"/>
          <w:tab w:val="left" w:pos="3402"/>
        </w:tabs>
        <w:spacing w:line="240" w:lineRule="auto"/>
        <w:jc w:val="both"/>
        <w:rPr>
          <w:rFonts w:ascii="Bookman Old Style" w:hAnsi="Bookman Old Style"/>
          <w:sz w:val="24"/>
          <w:szCs w:val="24"/>
        </w:rPr>
      </w:pPr>
      <w:r w:rsidRPr="00833F87">
        <w:rPr>
          <w:rFonts w:ascii="Bookman Old Style" w:hAnsi="Bookman Old Style"/>
          <w:b/>
          <w:sz w:val="24"/>
          <w:szCs w:val="24"/>
        </w:rPr>
        <w:lastRenderedPageBreak/>
        <w:t xml:space="preserve">23. </w:t>
      </w:r>
      <w:r w:rsidRPr="005F60DF">
        <w:rPr>
          <w:rFonts w:ascii="Bookman Old Style" w:hAnsi="Bookman Old Style"/>
          <w:b/>
          <w:sz w:val="24"/>
          <w:szCs w:val="24"/>
        </w:rPr>
        <w:t>Admissibility conditions.</w:t>
      </w:r>
    </w:p>
    <w:p w:rsidR="00833F87" w:rsidRPr="000F52A3" w:rsidRDefault="00C22728" w:rsidP="0060671B">
      <w:p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By virtue of Article 146 of the Constitution and</w:t>
      </w:r>
      <w:r w:rsidR="008425A0" w:rsidRPr="005F60DF">
        <w:rPr>
          <w:rFonts w:ascii="Bookman Old Style" w:hAnsi="Bookman Old Style"/>
          <w:sz w:val="24"/>
          <w:szCs w:val="24"/>
        </w:rPr>
        <w:t xml:space="preserve"> the provisions of the Administrative Law Principle</w:t>
      </w:r>
      <w:r w:rsidR="00562B43">
        <w:rPr>
          <w:rFonts w:ascii="Bookman Old Style" w:hAnsi="Bookman Old Style"/>
          <w:sz w:val="24"/>
          <w:szCs w:val="24"/>
        </w:rPr>
        <w:t>s</w:t>
      </w:r>
      <w:r w:rsidR="005524CA">
        <w:rPr>
          <w:rFonts w:ascii="Bookman Old Style" w:hAnsi="Bookman Old Style"/>
          <w:sz w:val="24"/>
          <w:szCs w:val="24"/>
        </w:rPr>
        <w:t>, Law</w:t>
      </w:r>
      <w:r w:rsidR="008425A0" w:rsidRPr="005F60DF">
        <w:rPr>
          <w:rFonts w:ascii="Bookman Old Style" w:hAnsi="Bookman Old Style"/>
          <w:sz w:val="24"/>
          <w:szCs w:val="24"/>
        </w:rPr>
        <w:t xml:space="preserve"> of 1999</w:t>
      </w:r>
      <w:r>
        <w:rPr>
          <w:rFonts w:ascii="Bookman Old Style" w:hAnsi="Bookman Old Style"/>
          <w:sz w:val="24"/>
          <w:szCs w:val="24"/>
        </w:rPr>
        <w:t>, certain preconditions must co-exist for</w:t>
      </w:r>
      <w:r w:rsidR="00562B43">
        <w:rPr>
          <w:rFonts w:ascii="Bookman Old Style" w:hAnsi="Bookman Old Style"/>
          <w:sz w:val="24"/>
          <w:szCs w:val="24"/>
        </w:rPr>
        <w:t xml:space="preserve"> one to file</w:t>
      </w:r>
      <w:r>
        <w:rPr>
          <w:rFonts w:ascii="Bookman Old Style" w:hAnsi="Bookman Old Style"/>
          <w:sz w:val="24"/>
          <w:szCs w:val="24"/>
        </w:rPr>
        <w:t xml:space="preserve"> a judicial review application</w:t>
      </w:r>
      <w:r w:rsidR="008425A0" w:rsidRPr="005F60DF">
        <w:rPr>
          <w:rFonts w:ascii="Bookman Old Style" w:hAnsi="Bookman Old Style"/>
          <w:sz w:val="24"/>
          <w:szCs w:val="24"/>
        </w:rPr>
        <w:t>.</w:t>
      </w:r>
      <w:r w:rsidR="000F52A3">
        <w:rPr>
          <w:rFonts w:ascii="Bookman Old Style" w:hAnsi="Bookman Old Style"/>
          <w:sz w:val="24"/>
          <w:szCs w:val="24"/>
        </w:rPr>
        <w:t xml:space="preserve"> All of them are assessed by the Court ex proprio motu</w:t>
      </w:r>
      <w:r w:rsidR="00C52D20">
        <w:rPr>
          <w:rFonts w:ascii="Bookman Old Style" w:hAnsi="Bookman Old Style"/>
          <w:sz w:val="24"/>
          <w:szCs w:val="24"/>
        </w:rPr>
        <w:t xml:space="preserve"> and are as follows:</w:t>
      </w:r>
    </w:p>
    <w:p w:rsidR="00A07B3C" w:rsidRDefault="000F52A3" w:rsidP="00F96A47">
      <w:pPr>
        <w:pStyle w:val="ListParagraph"/>
        <w:numPr>
          <w:ilvl w:val="0"/>
          <w:numId w:val="30"/>
        </w:num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The d</w:t>
      </w:r>
      <w:r w:rsidR="00A07B3C">
        <w:rPr>
          <w:rFonts w:ascii="Bookman Old Style" w:hAnsi="Bookman Old Style"/>
          <w:sz w:val="24"/>
          <w:szCs w:val="24"/>
        </w:rPr>
        <w:t>ecision must have been taken by an organ, or authority or person exercising executive or administrative authority in the domain of public law.</w:t>
      </w:r>
    </w:p>
    <w:p w:rsidR="00850706" w:rsidRPr="00850706" w:rsidRDefault="00665453" w:rsidP="00F96A47">
      <w:pPr>
        <w:pStyle w:val="ListParagraph"/>
        <w:numPr>
          <w:ilvl w:val="0"/>
          <w:numId w:val="30"/>
        </w:num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The executory nature</w:t>
      </w:r>
      <w:r w:rsidR="009D718F" w:rsidRPr="00850706">
        <w:rPr>
          <w:rFonts w:ascii="Bookman Old Style" w:hAnsi="Bookman Old Style"/>
          <w:sz w:val="24"/>
          <w:szCs w:val="24"/>
        </w:rPr>
        <w:t xml:space="preserve"> of the </w:t>
      </w:r>
      <w:r w:rsidR="00850706">
        <w:rPr>
          <w:rFonts w:ascii="Bookman Old Style" w:hAnsi="Bookman Old Style"/>
          <w:sz w:val="24"/>
          <w:szCs w:val="24"/>
        </w:rPr>
        <w:t xml:space="preserve">administrative </w:t>
      </w:r>
      <w:r w:rsidR="009D718F" w:rsidRPr="00850706">
        <w:rPr>
          <w:rFonts w:ascii="Bookman Old Style" w:hAnsi="Bookman Old Style"/>
          <w:sz w:val="24"/>
          <w:szCs w:val="24"/>
        </w:rPr>
        <w:t>decision</w:t>
      </w:r>
      <w:r w:rsidR="00AD0D82">
        <w:rPr>
          <w:rFonts w:ascii="Bookman Old Style" w:hAnsi="Bookman Old Style"/>
          <w:sz w:val="24"/>
          <w:szCs w:val="24"/>
        </w:rPr>
        <w:t>;</w:t>
      </w:r>
      <w:r w:rsidR="00850706">
        <w:rPr>
          <w:rFonts w:ascii="Bookman Old Style" w:hAnsi="Bookman Old Style"/>
          <w:sz w:val="24"/>
          <w:szCs w:val="24"/>
        </w:rPr>
        <w:t xml:space="preserve"> that is </w:t>
      </w:r>
      <w:r w:rsidR="00A07B3C">
        <w:rPr>
          <w:rFonts w:ascii="Bookman Old Style" w:hAnsi="Bookman Old Style"/>
          <w:sz w:val="24"/>
          <w:szCs w:val="24"/>
        </w:rPr>
        <w:t xml:space="preserve">an </w:t>
      </w:r>
      <w:r w:rsidR="00850706">
        <w:rPr>
          <w:rFonts w:ascii="Bookman Old Style" w:hAnsi="Bookman Old Style"/>
          <w:sz w:val="24"/>
          <w:szCs w:val="24"/>
        </w:rPr>
        <w:t>action expressive of the will of the administrative body.</w:t>
      </w:r>
    </w:p>
    <w:p w:rsidR="00833F87" w:rsidRDefault="00A07B3C" w:rsidP="00F96A47">
      <w:pPr>
        <w:pStyle w:val="ListParagraph"/>
        <w:numPr>
          <w:ilvl w:val="0"/>
          <w:numId w:val="30"/>
        </w:num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Judicial review may only be brought by an applicant who has an existing and direct l</w:t>
      </w:r>
      <w:r w:rsidR="00833F87" w:rsidRPr="00850706">
        <w:rPr>
          <w:rFonts w:ascii="Bookman Old Style" w:hAnsi="Bookman Old Style"/>
          <w:sz w:val="24"/>
          <w:szCs w:val="24"/>
        </w:rPr>
        <w:t>egitimate</w:t>
      </w:r>
      <w:r w:rsidR="00833F87" w:rsidRPr="00A07B3C">
        <w:rPr>
          <w:rFonts w:ascii="Bookman Old Style" w:hAnsi="Bookman Old Style"/>
          <w:sz w:val="24"/>
          <w:szCs w:val="24"/>
        </w:rPr>
        <w:t xml:space="preserve"> </w:t>
      </w:r>
      <w:r w:rsidR="00833F87" w:rsidRPr="00850706">
        <w:rPr>
          <w:rFonts w:ascii="Bookman Old Style" w:hAnsi="Bookman Old Style"/>
          <w:sz w:val="24"/>
          <w:szCs w:val="24"/>
        </w:rPr>
        <w:t>interest</w:t>
      </w:r>
      <w:r>
        <w:rPr>
          <w:rFonts w:ascii="Bookman Old Style" w:hAnsi="Bookman Old Style"/>
          <w:sz w:val="24"/>
          <w:szCs w:val="24"/>
        </w:rPr>
        <w:t xml:space="preserve"> in the matter.</w:t>
      </w:r>
    </w:p>
    <w:p w:rsidR="000F52A3" w:rsidRPr="000F52A3" w:rsidRDefault="00A07B3C" w:rsidP="000F52A3">
      <w:pPr>
        <w:pStyle w:val="ListParagraph"/>
        <w:numPr>
          <w:ilvl w:val="0"/>
          <w:numId w:val="30"/>
        </w:num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Strict t</w:t>
      </w:r>
      <w:r w:rsidR="0094566E" w:rsidRPr="00A07B3C">
        <w:rPr>
          <w:rFonts w:ascii="Bookman Old Style" w:hAnsi="Bookman Old Style"/>
          <w:sz w:val="24"/>
          <w:szCs w:val="24"/>
        </w:rPr>
        <w:t>ime limit</w:t>
      </w:r>
      <w:r>
        <w:rPr>
          <w:rFonts w:ascii="Bookman Old Style" w:hAnsi="Bookman Old Style"/>
          <w:sz w:val="24"/>
          <w:szCs w:val="24"/>
        </w:rPr>
        <w:t>ation conditions.</w:t>
      </w:r>
    </w:p>
    <w:p w:rsidR="0002089B" w:rsidRDefault="005B649B" w:rsidP="0060671B">
      <w:p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Please see paras.</w:t>
      </w:r>
      <w:r w:rsidR="0002089B">
        <w:rPr>
          <w:rFonts w:ascii="Bookman Old Style" w:hAnsi="Bookman Old Style"/>
          <w:sz w:val="24"/>
          <w:szCs w:val="24"/>
        </w:rPr>
        <w:t xml:space="preserve"> 21, 22, 24 and 25 for further information.</w:t>
      </w:r>
    </w:p>
    <w:p w:rsidR="000F52A3" w:rsidRDefault="00C22728" w:rsidP="0060671B">
      <w:pPr>
        <w:tabs>
          <w:tab w:val="left" w:pos="2552"/>
          <w:tab w:val="left" w:pos="2835"/>
          <w:tab w:val="left" w:pos="3119"/>
          <w:tab w:val="left" w:pos="3402"/>
        </w:tabs>
        <w:spacing w:line="240" w:lineRule="auto"/>
        <w:jc w:val="both"/>
        <w:rPr>
          <w:rFonts w:ascii="Bookman Old Style" w:hAnsi="Bookman Old Style" w:cs="Arial"/>
          <w:sz w:val="24"/>
          <w:szCs w:val="24"/>
          <w:lang w:val="en-US"/>
        </w:rPr>
      </w:pPr>
      <w:r>
        <w:rPr>
          <w:rFonts w:ascii="Bookman Old Style" w:hAnsi="Bookman Old Style"/>
          <w:sz w:val="24"/>
          <w:szCs w:val="24"/>
        </w:rPr>
        <w:t>The right of appeal</w:t>
      </w:r>
      <w:r w:rsidR="000F52A3" w:rsidRPr="000F52A3">
        <w:rPr>
          <w:rFonts w:ascii="Bookman Old Style" w:hAnsi="Bookman Old Style" w:cs="Arial"/>
          <w:sz w:val="24"/>
          <w:szCs w:val="24"/>
          <w:lang w:val="en-US"/>
        </w:rPr>
        <w:t xml:space="preserve"> </w:t>
      </w:r>
      <w:r w:rsidR="0054605D">
        <w:rPr>
          <w:rFonts w:ascii="Bookman Old Style" w:hAnsi="Bookman Old Style" w:cs="Arial"/>
          <w:sz w:val="24"/>
          <w:szCs w:val="24"/>
          <w:lang w:val="en-US"/>
        </w:rPr>
        <w:t>lies with the losing party. The winning party cannot appeal against the first instance judgment unless the Administrat</w:t>
      </w:r>
      <w:r w:rsidR="007B6066">
        <w:rPr>
          <w:rFonts w:ascii="Bookman Old Style" w:hAnsi="Bookman Old Style" w:cs="Arial"/>
          <w:sz w:val="24"/>
          <w:szCs w:val="24"/>
          <w:lang w:val="en-US"/>
        </w:rPr>
        <w:t>ive Court has ruled against him on an issue</w:t>
      </w:r>
      <w:r w:rsidR="0054605D">
        <w:rPr>
          <w:rFonts w:ascii="Bookman Old Style" w:hAnsi="Bookman Old Style" w:cs="Arial"/>
          <w:sz w:val="24"/>
          <w:szCs w:val="24"/>
          <w:lang w:val="en-US"/>
        </w:rPr>
        <w:t xml:space="preserve"> that concerns him</w:t>
      </w:r>
      <w:r w:rsidR="00562B43">
        <w:rPr>
          <w:rFonts w:ascii="Bookman Old Style" w:hAnsi="Bookman Old Style" w:cs="Arial"/>
          <w:sz w:val="24"/>
          <w:szCs w:val="24"/>
          <w:lang w:val="en-US"/>
        </w:rPr>
        <w:t xml:space="preserve"> and that </w:t>
      </w:r>
      <w:r w:rsidR="00947CC4">
        <w:rPr>
          <w:rFonts w:ascii="Bookman Old Style" w:hAnsi="Bookman Old Style" w:cs="Arial"/>
          <w:sz w:val="24"/>
          <w:szCs w:val="24"/>
          <w:lang w:val="en-US"/>
        </w:rPr>
        <w:t>issue</w:t>
      </w:r>
      <w:r w:rsidR="0054605D">
        <w:rPr>
          <w:rFonts w:ascii="Bookman Old Style" w:hAnsi="Bookman Old Style" w:cs="Arial"/>
          <w:sz w:val="24"/>
          <w:szCs w:val="24"/>
          <w:lang w:val="en-US"/>
        </w:rPr>
        <w:t xml:space="preserve"> will </w:t>
      </w:r>
      <w:r w:rsidR="0054605D" w:rsidRPr="00EE229D">
        <w:rPr>
          <w:rFonts w:ascii="Bookman Old Style" w:eastAsia="Times New Roman" w:hAnsi="Bookman Old Style" w:cs="Arial"/>
          <w:sz w:val="24"/>
          <w:szCs w:val="24"/>
          <w:lang w:val="en-US" w:eastAsia="el-GR"/>
        </w:rPr>
        <w:t>acquire the force of res judicata</w:t>
      </w:r>
      <w:r w:rsidR="0054605D">
        <w:rPr>
          <w:rFonts w:ascii="Bookman Old Style" w:eastAsia="Times New Roman" w:hAnsi="Bookman Old Style" w:cs="Arial"/>
          <w:sz w:val="24"/>
          <w:szCs w:val="24"/>
          <w:lang w:val="en-US" w:eastAsia="el-GR"/>
        </w:rPr>
        <w:t>.</w:t>
      </w:r>
    </w:p>
    <w:p w:rsidR="00C22728" w:rsidRPr="005F60DF" w:rsidRDefault="00F96A47" w:rsidP="0060671B">
      <w:p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cs="Arial"/>
          <w:sz w:val="24"/>
          <w:szCs w:val="24"/>
          <w:lang w:val="en-US"/>
        </w:rPr>
        <w:t xml:space="preserve">Furthermore, by virtue of </w:t>
      </w:r>
      <w:r w:rsidR="000F52A3" w:rsidRPr="00234A00">
        <w:rPr>
          <w:rFonts w:ascii="Bookman Old Style" w:hAnsi="Bookman Old Style" w:cs="Arial"/>
          <w:sz w:val="24"/>
          <w:szCs w:val="24"/>
          <w:lang w:val="en-US"/>
        </w:rPr>
        <w:t>Article 134.2 of the Constitution</w:t>
      </w:r>
      <w:r w:rsidR="007652C7">
        <w:rPr>
          <w:rFonts w:ascii="Bookman Old Style" w:hAnsi="Bookman Old Style" w:cs="Arial"/>
          <w:sz w:val="24"/>
          <w:szCs w:val="24"/>
          <w:lang w:val="en-US"/>
        </w:rPr>
        <w:t xml:space="preserve"> </w:t>
      </w:r>
      <w:r w:rsidR="000F52A3" w:rsidRPr="00AB6FDD">
        <w:rPr>
          <w:rFonts w:ascii="Bookman Old Style" w:hAnsi="Bookman Old Style" w:cs="Arial"/>
          <w:sz w:val="24"/>
          <w:szCs w:val="24"/>
          <w:lang w:val="en-US"/>
        </w:rPr>
        <w:t>the Supre</w:t>
      </w:r>
      <w:r w:rsidR="007652C7">
        <w:rPr>
          <w:rFonts w:ascii="Bookman Old Style" w:hAnsi="Bookman Old Style" w:cs="Arial"/>
          <w:sz w:val="24"/>
          <w:szCs w:val="24"/>
          <w:lang w:val="en-US"/>
        </w:rPr>
        <w:t>me Court may strike out any appeal</w:t>
      </w:r>
      <w:r w:rsidR="000F52A3" w:rsidRPr="00AB6FDD">
        <w:rPr>
          <w:rFonts w:ascii="Bookman Old Style" w:hAnsi="Bookman Old Style" w:cs="Arial"/>
          <w:sz w:val="24"/>
          <w:szCs w:val="24"/>
          <w:lang w:val="en-US"/>
        </w:rPr>
        <w:t xml:space="preserve"> that appears to be prima facie frivolous, after hearing the parties’ arguments and may dismiss it wi</w:t>
      </w:r>
      <w:r w:rsidR="000F52A3">
        <w:rPr>
          <w:rFonts w:ascii="Bookman Old Style" w:hAnsi="Bookman Old Style" w:cs="Arial"/>
          <w:sz w:val="24"/>
          <w:szCs w:val="24"/>
          <w:lang w:val="en-US"/>
        </w:rPr>
        <w:t xml:space="preserve">thout a public hearing if </w:t>
      </w:r>
      <w:r w:rsidR="000F52A3" w:rsidRPr="00AB6FDD">
        <w:rPr>
          <w:rFonts w:ascii="Bookman Old Style" w:hAnsi="Bookman Old Style" w:cs="Arial"/>
          <w:sz w:val="24"/>
          <w:szCs w:val="24"/>
          <w:lang w:val="en-US"/>
        </w:rPr>
        <w:t xml:space="preserve">satisfied that it is </w:t>
      </w:r>
      <w:r w:rsidR="000F52A3">
        <w:rPr>
          <w:rFonts w:ascii="Bookman Old Style" w:hAnsi="Bookman Old Style" w:cs="Arial"/>
          <w:sz w:val="24"/>
          <w:szCs w:val="24"/>
          <w:lang w:val="en-US"/>
        </w:rPr>
        <w:t>in fact frivolous. In practice</w:t>
      </w:r>
      <w:r w:rsidR="00BA086A">
        <w:rPr>
          <w:rFonts w:ascii="Bookman Old Style" w:hAnsi="Bookman Old Style" w:cs="Arial"/>
          <w:sz w:val="24"/>
          <w:szCs w:val="24"/>
          <w:lang w:val="en-US"/>
        </w:rPr>
        <w:t xml:space="preserve"> however</w:t>
      </w:r>
      <w:r w:rsidR="000F52A3">
        <w:rPr>
          <w:rFonts w:ascii="Bookman Old Style" w:hAnsi="Bookman Old Style" w:cs="Arial"/>
          <w:sz w:val="24"/>
          <w:szCs w:val="24"/>
          <w:lang w:val="en-US"/>
        </w:rPr>
        <w:t>,</w:t>
      </w:r>
      <w:r w:rsidR="000F52A3" w:rsidRPr="00AB6FDD">
        <w:rPr>
          <w:rFonts w:ascii="Bookman Old Style" w:hAnsi="Bookman Old Style" w:cs="Arial"/>
          <w:sz w:val="24"/>
          <w:szCs w:val="24"/>
          <w:lang w:val="en-US"/>
        </w:rPr>
        <w:t xml:space="preserve"> the Supreme Court does not dismiss an appeal without a public hearing.</w:t>
      </w:r>
    </w:p>
    <w:p w:rsidR="00833F87" w:rsidRDefault="00A14A40" w:rsidP="0060671B">
      <w:pPr>
        <w:tabs>
          <w:tab w:val="left" w:pos="2552"/>
          <w:tab w:val="left" w:pos="2835"/>
          <w:tab w:val="left" w:pos="3119"/>
          <w:tab w:val="left" w:pos="3402"/>
        </w:tabs>
        <w:spacing w:line="240" w:lineRule="auto"/>
        <w:jc w:val="both"/>
        <w:rPr>
          <w:rFonts w:ascii="Bookman Old Style" w:hAnsi="Bookman Old Style"/>
          <w:b/>
          <w:sz w:val="24"/>
          <w:szCs w:val="24"/>
        </w:rPr>
      </w:pPr>
      <w:r>
        <w:rPr>
          <w:rFonts w:ascii="Bookman Old Style" w:hAnsi="Bookman Old Style"/>
          <w:b/>
          <w:sz w:val="24"/>
          <w:szCs w:val="24"/>
        </w:rPr>
        <w:t xml:space="preserve">24. Time limits to apply to the Courts. </w:t>
      </w:r>
    </w:p>
    <w:p w:rsidR="00A14A40" w:rsidRDefault="00A14A40" w:rsidP="00A14A40">
      <w:pPr>
        <w:jc w:val="both"/>
        <w:rPr>
          <w:rFonts w:ascii="Bookman Old Style" w:hAnsi="Bookman Old Style" w:cs="Arial"/>
          <w:sz w:val="24"/>
          <w:szCs w:val="24"/>
        </w:rPr>
      </w:pPr>
      <w:r>
        <w:rPr>
          <w:rFonts w:ascii="Bookman Old Style" w:hAnsi="Bookman Old Style" w:cs="Arial"/>
          <w:sz w:val="24"/>
          <w:szCs w:val="24"/>
        </w:rPr>
        <w:t>The Constitution introduces a strict time limit within which administrative decisions can be challenged by way of judicial review. Such recourse shall be made within seventy-five (75) days from the day the decision was published or, in the case of an omission, when that omission came to the knowledge of the person filing the recourse.</w:t>
      </w:r>
    </w:p>
    <w:p w:rsidR="00C34CF5" w:rsidRDefault="00A14A40" w:rsidP="00A14A40">
      <w:pPr>
        <w:jc w:val="both"/>
        <w:rPr>
          <w:rFonts w:ascii="Bookman Old Style" w:hAnsi="Bookman Old Style" w:cs="Arial"/>
          <w:sz w:val="24"/>
          <w:szCs w:val="24"/>
        </w:rPr>
      </w:pPr>
      <w:r>
        <w:rPr>
          <w:rFonts w:ascii="Bookman Old Style" w:hAnsi="Bookman Old Style" w:cs="Arial"/>
          <w:sz w:val="24"/>
          <w:szCs w:val="24"/>
        </w:rPr>
        <w:t>This is a strict t</w:t>
      </w:r>
      <w:r w:rsidR="00522A8B">
        <w:rPr>
          <w:rFonts w:ascii="Bookman Old Style" w:hAnsi="Bookman Old Style" w:cs="Arial"/>
          <w:sz w:val="24"/>
          <w:szCs w:val="24"/>
        </w:rPr>
        <w:t>ime limit. It cannot be extended</w:t>
      </w:r>
      <w:r>
        <w:rPr>
          <w:rFonts w:ascii="Bookman Old Style" w:hAnsi="Bookman Old Style" w:cs="Arial"/>
          <w:sz w:val="24"/>
          <w:szCs w:val="24"/>
        </w:rPr>
        <w:t xml:space="preserve"> but in exceptional cases. Reasons of </w:t>
      </w:r>
      <w:r w:rsidRPr="00804275">
        <w:rPr>
          <w:rFonts w:ascii="Bookman Old Style" w:hAnsi="Bookman Old Style" w:cs="Arial"/>
          <w:i/>
          <w:sz w:val="24"/>
          <w:szCs w:val="24"/>
        </w:rPr>
        <w:t>force majeure</w:t>
      </w:r>
      <w:r>
        <w:rPr>
          <w:rFonts w:ascii="Bookman Old Style" w:hAnsi="Bookman Old Style" w:cs="Arial"/>
          <w:sz w:val="24"/>
          <w:szCs w:val="24"/>
        </w:rPr>
        <w:t>, con</w:t>
      </w:r>
      <w:r w:rsidR="00BD1374">
        <w:rPr>
          <w:rFonts w:ascii="Bookman Old Style" w:hAnsi="Bookman Old Style" w:cs="Arial"/>
          <w:sz w:val="24"/>
          <w:szCs w:val="24"/>
        </w:rPr>
        <w:t>stitute good and sufficient</w:t>
      </w:r>
      <w:r>
        <w:rPr>
          <w:rFonts w:ascii="Bookman Old Style" w:hAnsi="Bookman Old Style" w:cs="Arial"/>
          <w:sz w:val="24"/>
          <w:szCs w:val="24"/>
        </w:rPr>
        <w:t xml:space="preserve"> </w:t>
      </w:r>
      <w:r w:rsidR="00BD1374">
        <w:rPr>
          <w:rFonts w:ascii="Bookman Old Style" w:hAnsi="Bookman Old Style" w:cs="Arial"/>
          <w:sz w:val="24"/>
          <w:szCs w:val="24"/>
        </w:rPr>
        <w:t xml:space="preserve">reason </w:t>
      </w:r>
      <w:r>
        <w:rPr>
          <w:rFonts w:ascii="Bookman Old Style" w:hAnsi="Bookman Old Style" w:cs="Arial"/>
          <w:sz w:val="24"/>
          <w:szCs w:val="24"/>
        </w:rPr>
        <w:t>for th</w:t>
      </w:r>
      <w:r w:rsidR="00522A8B">
        <w:rPr>
          <w:rFonts w:ascii="Bookman Old Style" w:hAnsi="Bookman Old Style" w:cs="Arial"/>
          <w:sz w:val="24"/>
          <w:szCs w:val="24"/>
        </w:rPr>
        <w:t>e time limitation to be extended</w:t>
      </w:r>
      <w:r>
        <w:rPr>
          <w:rFonts w:ascii="Bookman Old Style" w:hAnsi="Bookman Old Style" w:cs="Arial"/>
          <w:sz w:val="24"/>
          <w:szCs w:val="24"/>
        </w:rPr>
        <w:t xml:space="preserve">. </w:t>
      </w:r>
    </w:p>
    <w:p w:rsidR="00A14A40" w:rsidRPr="00C34CF5" w:rsidRDefault="00C34CF5" w:rsidP="00A14A40">
      <w:pPr>
        <w:jc w:val="both"/>
        <w:rPr>
          <w:rFonts w:ascii="Bookman Old Style" w:hAnsi="Bookman Old Style" w:cs="Arial"/>
          <w:sz w:val="24"/>
          <w:szCs w:val="24"/>
        </w:rPr>
      </w:pPr>
      <w:r w:rsidRPr="00F803F2">
        <w:rPr>
          <w:rFonts w:ascii="Bookman Old Style" w:hAnsi="Bookman Old Style" w:cs="Arial"/>
          <w:sz w:val="24"/>
          <w:szCs w:val="24"/>
          <w:lang w:val="en-US"/>
        </w:rPr>
        <w:t>Section 13 of</w:t>
      </w:r>
      <w:r w:rsidRPr="00C34CF5">
        <w:rPr>
          <w:rFonts w:ascii="Bookman Old Style" w:hAnsi="Bookman Old Style" w:cs="Arial"/>
          <w:sz w:val="24"/>
          <w:szCs w:val="24"/>
          <w:lang w:val="en-US"/>
        </w:rPr>
        <w:t xml:space="preserve"> </w:t>
      </w:r>
      <w:r w:rsidR="005524CA">
        <w:rPr>
          <w:rFonts w:ascii="Bookman Old Style" w:hAnsi="Bookman Old Style" w:cs="Arial"/>
          <w:b/>
          <w:sz w:val="24"/>
          <w:szCs w:val="24"/>
          <w:lang w:val="en-US"/>
        </w:rPr>
        <w:t>Administrative Court’s Law</w:t>
      </w:r>
      <w:r w:rsidRPr="00F803F2">
        <w:rPr>
          <w:rFonts w:ascii="Bookman Old Style" w:hAnsi="Bookman Old Style" w:cs="Arial"/>
          <w:b/>
          <w:sz w:val="24"/>
          <w:szCs w:val="24"/>
          <w:lang w:val="en-US"/>
        </w:rPr>
        <w:t xml:space="preserve"> </w:t>
      </w:r>
      <w:r w:rsidR="00F803F2">
        <w:rPr>
          <w:rFonts w:ascii="Bookman Old Style" w:hAnsi="Bookman Old Style" w:cs="Arial"/>
          <w:b/>
          <w:sz w:val="24"/>
          <w:szCs w:val="24"/>
          <w:lang w:val="en-US"/>
        </w:rPr>
        <w:t xml:space="preserve">of </w:t>
      </w:r>
      <w:r w:rsidRPr="00F803F2">
        <w:rPr>
          <w:rFonts w:ascii="Bookman Old Style" w:hAnsi="Bookman Old Style" w:cs="Arial"/>
          <w:b/>
          <w:sz w:val="24"/>
          <w:szCs w:val="24"/>
          <w:lang w:val="en-US"/>
        </w:rPr>
        <w:t>2015</w:t>
      </w:r>
      <w:r w:rsidRPr="00C34CF5">
        <w:rPr>
          <w:rFonts w:ascii="Bookman Old Style" w:hAnsi="Bookman Old Style" w:cs="Arial"/>
          <w:i/>
          <w:sz w:val="24"/>
          <w:szCs w:val="24"/>
          <w:lang w:val="en-US"/>
        </w:rPr>
        <w:t>,</w:t>
      </w:r>
      <w:r w:rsidRPr="00C34CF5">
        <w:rPr>
          <w:rFonts w:ascii="Bookman Old Style" w:eastAsia="Times New Roman" w:hAnsi="Bookman Old Style" w:cs="Arial"/>
          <w:i/>
          <w:sz w:val="24"/>
          <w:szCs w:val="24"/>
          <w:lang w:val="en-US" w:eastAsia="el-GR"/>
        </w:rPr>
        <w:t xml:space="preserve"> </w:t>
      </w:r>
      <w:r w:rsidRPr="00C34CF5">
        <w:rPr>
          <w:rFonts w:ascii="Bookman Old Style" w:eastAsia="Times New Roman" w:hAnsi="Bookman Old Style" w:cs="Arial"/>
          <w:sz w:val="24"/>
          <w:szCs w:val="24"/>
          <w:lang w:val="en-US" w:eastAsia="el-GR"/>
        </w:rPr>
        <w:t xml:space="preserve">introduces a second strict time limit of 42-day period, for </w:t>
      </w:r>
      <w:r w:rsidR="00DC594C">
        <w:rPr>
          <w:rFonts w:ascii="Bookman Old Style" w:eastAsia="Times New Roman" w:hAnsi="Bookman Old Style" w:cs="Arial"/>
          <w:sz w:val="24"/>
          <w:szCs w:val="24"/>
          <w:lang w:val="en-US" w:eastAsia="el-GR"/>
        </w:rPr>
        <w:t xml:space="preserve">exercising the right to appeal </w:t>
      </w:r>
      <w:r w:rsidRPr="00C34CF5">
        <w:rPr>
          <w:rFonts w:ascii="Bookman Old Style" w:eastAsia="Times New Roman" w:hAnsi="Bookman Old Style" w:cs="Arial"/>
          <w:sz w:val="24"/>
          <w:szCs w:val="24"/>
          <w:lang w:val="en-US" w:eastAsia="el-GR"/>
        </w:rPr>
        <w:t>the</w:t>
      </w:r>
      <w:r w:rsidR="00DC594C">
        <w:rPr>
          <w:rFonts w:ascii="Bookman Old Style" w:eastAsia="Times New Roman" w:hAnsi="Bookman Old Style" w:cs="Arial"/>
          <w:sz w:val="24"/>
          <w:szCs w:val="24"/>
          <w:lang w:val="en-US" w:eastAsia="el-GR"/>
        </w:rPr>
        <w:t xml:space="preserve"> first instance judgment</w:t>
      </w:r>
      <w:r w:rsidR="00804275">
        <w:rPr>
          <w:rFonts w:ascii="Bookman Old Style" w:eastAsia="Times New Roman" w:hAnsi="Bookman Old Style" w:cs="Arial"/>
          <w:sz w:val="24"/>
          <w:szCs w:val="24"/>
          <w:lang w:val="en-US" w:eastAsia="el-GR"/>
        </w:rPr>
        <w:t>,</w:t>
      </w:r>
      <w:r w:rsidR="00DC594C">
        <w:rPr>
          <w:rFonts w:ascii="Bookman Old Style" w:eastAsia="Times New Roman" w:hAnsi="Bookman Old Style" w:cs="Arial"/>
          <w:sz w:val="24"/>
          <w:szCs w:val="24"/>
          <w:lang w:val="en-US" w:eastAsia="el-GR"/>
        </w:rPr>
        <w:t xml:space="preserve"> </w:t>
      </w:r>
      <w:r w:rsidRPr="00C34CF5">
        <w:rPr>
          <w:rFonts w:ascii="Bookman Old Style" w:eastAsia="Times New Roman" w:hAnsi="Bookman Old Style" w:cs="Arial"/>
          <w:sz w:val="24"/>
          <w:szCs w:val="24"/>
          <w:lang w:val="en-US" w:eastAsia="el-GR"/>
        </w:rPr>
        <w:t>to the Supreme Court.</w:t>
      </w:r>
    </w:p>
    <w:p w:rsidR="00A14A40" w:rsidRDefault="00A14A40" w:rsidP="0060671B">
      <w:pPr>
        <w:tabs>
          <w:tab w:val="left" w:pos="2552"/>
          <w:tab w:val="left" w:pos="2835"/>
          <w:tab w:val="left" w:pos="3119"/>
          <w:tab w:val="left" w:pos="3402"/>
        </w:tabs>
        <w:spacing w:line="240" w:lineRule="auto"/>
        <w:jc w:val="both"/>
        <w:rPr>
          <w:rFonts w:ascii="Bookman Old Style" w:hAnsi="Bookman Old Style"/>
          <w:b/>
          <w:sz w:val="24"/>
          <w:szCs w:val="24"/>
        </w:rPr>
      </w:pPr>
      <w:r>
        <w:rPr>
          <w:rFonts w:ascii="Bookman Old Style" w:hAnsi="Bookman Old Style"/>
          <w:b/>
          <w:sz w:val="24"/>
          <w:szCs w:val="24"/>
        </w:rPr>
        <w:t xml:space="preserve">25. Administrative acts excluded from judicial review. </w:t>
      </w:r>
    </w:p>
    <w:p w:rsidR="00A14A40" w:rsidRPr="009B059B" w:rsidRDefault="003C66F9" w:rsidP="009B059B">
      <w:pPr>
        <w:tabs>
          <w:tab w:val="left" w:pos="2552"/>
          <w:tab w:val="left" w:pos="2835"/>
          <w:tab w:val="left" w:pos="3119"/>
          <w:tab w:val="left" w:pos="3402"/>
        </w:tabs>
        <w:spacing w:line="240" w:lineRule="auto"/>
        <w:jc w:val="both"/>
        <w:rPr>
          <w:rFonts w:ascii="Bookman Old Style" w:hAnsi="Bookman Old Style"/>
          <w:sz w:val="28"/>
          <w:szCs w:val="24"/>
        </w:rPr>
      </w:pPr>
      <w:r>
        <w:rPr>
          <w:rFonts w:ascii="Bookman Old Style" w:hAnsi="Bookman Old Style"/>
          <w:sz w:val="24"/>
          <w:szCs w:val="24"/>
        </w:rPr>
        <w:t>By virtue o</w:t>
      </w:r>
      <w:r w:rsidR="009B059B" w:rsidRPr="009B059B">
        <w:rPr>
          <w:rFonts w:ascii="Bookman Old Style" w:hAnsi="Bookman Old Style"/>
          <w:sz w:val="24"/>
          <w:szCs w:val="24"/>
        </w:rPr>
        <w:t xml:space="preserve">f </w:t>
      </w:r>
      <w:r w:rsidR="009B059B">
        <w:rPr>
          <w:rFonts w:ascii="Bookman Old Style" w:hAnsi="Bookman Old Style"/>
          <w:sz w:val="24"/>
          <w:szCs w:val="24"/>
        </w:rPr>
        <w:t xml:space="preserve">Article 146 of the Constitution, the administrative jurisdiction of the Administrative Court and of the Supreme Court is exercised on </w:t>
      </w:r>
      <w:r w:rsidR="009B059B" w:rsidRPr="009B059B">
        <w:rPr>
          <w:rStyle w:val="sfbbfee58"/>
          <w:rFonts w:ascii="Bookman Old Style" w:hAnsi="Bookman Old Style"/>
          <w:sz w:val="24"/>
        </w:rPr>
        <w:t>decision</w:t>
      </w:r>
      <w:r w:rsidR="009B059B">
        <w:rPr>
          <w:rStyle w:val="sfbbfee58"/>
          <w:rFonts w:ascii="Bookman Old Style" w:hAnsi="Bookman Old Style"/>
          <w:sz w:val="24"/>
        </w:rPr>
        <w:t>s</w:t>
      </w:r>
      <w:r w:rsidR="001426B4">
        <w:rPr>
          <w:rStyle w:val="sfbbfee58"/>
          <w:rFonts w:ascii="Bookman Old Style" w:hAnsi="Bookman Old Style"/>
          <w:sz w:val="24"/>
        </w:rPr>
        <w:t>,</w:t>
      </w:r>
      <w:r w:rsidR="009B059B" w:rsidRPr="009B059B">
        <w:rPr>
          <w:rStyle w:val="sfbbfee58"/>
          <w:rFonts w:ascii="Bookman Old Style" w:hAnsi="Bookman Old Style"/>
          <w:sz w:val="24"/>
        </w:rPr>
        <w:t xml:space="preserve"> act</w:t>
      </w:r>
      <w:r w:rsidR="009B059B">
        <w:rPr>
          <w:rStyle w:val="sfbbfee58"/>
          <w:rFonts w:ascii="Bookman Old Style" w:hAnsi="Bookman Old Style"/>
          <w:sz w:val="24"/>
        </w:rPr>
        <w:t>s</w:t>
      </w:r>
      <w:r w:rsidR="009B059B" w:rsidRPr="009B059B">
        <w:rPr>
          <w:rStyle w:val="sfbbfee58"/>
          <w:rFonts w:ascii="Bookman Old Style" w:hAnsi="Bookman Old Style"/>
          <w:sz w:val="24"/>
        </w:rPr>
        <w:t xml:space="preserve"> or omission</w:t>
      </w:r>
      <w:r w:rsidR="009B059B">
        <w:rPr>
          <w:rStyle w:val="sfbbfee58"/>
          <w:rFonts w:ascii="Bookman Old Style" w:hAnsi="Bookman Old Style"/>
          <w:sz w:val="24"/>
        </w:rPr>
        <w:t>s</w:t>
      </w:r>
      <w:r w:rsidR="009B059B" w:rsidRPr="009B059B">
        <w:rPr>
          <w:rStyle w:val="sfbbfee58"/>
          <w:rFonts w:ascii="Bookman Old Style" w:hAnsi="Bookman Old Style"/>
          <w:sz w:val="24"/>
        </w:rPr>
        <w:t xml:space="preserve"> of any organ, aut</w:t>
      </w:r>
      <w:r w:rsidR="009B059B">
        <w:rPr>
          <w:rStyle w:val="sfbbfee58"/>
          <w:rFonts w:ascii="Bookman Old Style" w:hAnsi="Bookman Old Style"/>
          <w:sz w:val="24"/>
        </w:rPr>
        <w:t>hority or person, exercising an</w:t>
      </w:r>
      <w:r w:rsidR="009B059B" w:rsidRPr="009B059B">
        <w:rPr>
          <w:rStyle w:val="sfbbfee58"/>
          <w:rFonts w:ascii="Bookman Old Style" w:hAnsi="Bookman Old Style"/>
          <w:sz w:val="24"/>
        </w:rPr>
        <w:t xml:space="preserve"> executive or administrative authority</w:t>
      </w:r>
      <w:r w:rsidR="009B059B">
        <w:rPr>
          <w:rStyle w:val="sfbbfee58"/>
          <w:rFonts w:ascii="Bookman Old Style" w:hAnsi="Bookman Old Style"/>
          <w:sz w:val="24"/>
        </w:rPr>
        <w:t>, within the domain of the public law. The following acts are</w:t>
      </w:r>
      <w:r w:rsidR="00A14A40" w:rsidRPr="009B059B">
        <w:rPr>
          <w:rFonts w:ascii="Bookman Old Style" w:hAnsi="Bookman Old Style" w:cs="Arial"/>
          <w:sz w:val="24"/>
          <w:szCs w:val="28"/>
          <w:lang w:val="en-US"/>
        </w:rPr>
        <w:t xml:space="preserve"> </w:t>
      </w:r>
      <w:r w:rsidR="00E6448D">
        <w:rPr>
          <w:rFonts w:ascii="Bookman Old Style" w:hAnsi="Bookman Old Style" w:cs="Arial"/>
          <w:sz w:val="24"/>
          <w:szCs w:val="28"/>
          <w:lang w:val="en-US"/>
        </w:rPr>
        <w:t>not</w:t>
      </w:r>
      <w:r w:rsidR="00A14A40" w:rsidRPr="009B059B">
        <w:rPr>
          <w:rFonts w:ascii="Bookman Old Style" w:hAnsi="Bookman Old Style" w:cs="Arial"/>
          <w:sz w:val="24"/>
          <w:szCs w:val="28"/>
          <w:lang w:val="en-US"/>
        </w:rPr>
        <w:t xml:space="preserve"> </w:t>
      </w:r>
      <w:r w:rsidR="001C559E">
        <w:rPr>
          <w:rFonts w:ascii="Bookman Old Style" w:hAnsi="Bookman Old Style" w:cs="Arial"/>
          <w:sz w:val="24"/>
          <w:szCs w:val="28"/>
          <w:lang w:val="en-US"/>
        </w:rPr>
        <w:t xml:space="preserve">therefore, susceptible </w:t>
      </w:r>
      <w:r w:rsidR="00A14A40" w:rsidRPr="009B059B">
        <w:rPr>
          <w:rFonts w:ascii="Bookman Old Style" w:hAnsi="Bookman Old Style" w:cs="Arial"/>
          <w:sz w:val="24"/>
          <w:szCs w:val="28"/>
          <w:lang w:val="en-US"/>
        </w:rPr>
        <w:t>to judicial review</w:t>
      </w:r>
      <w:r w:rsidR="00A14A40" w:rsidRPr="00BB594A">
        <w:rPr>
          <w:rFonts w:ascii="Bookman Old Style" w:hAnsi="Bookman Old Style" w:cs="Arial"/>
          <w:sz w:val="24"/>
          <w:szCs w:val="28"/>
          <w:lang w:val="en-US"/>
        </w:rPr>
        <w:t>:</w:t>
      </w:r>
    </w:p>
    <w:p w:rsidR="00A14A40" w:rsidRPr="0037028F" w:rsidRDefault="00A14A40" w:rsidP="00A14A40">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lastRenderedPageBreak/>
        <w:t>acts that fall in the domain of private law</w:t>
      </w:r>
      <w:r w:rsidR="00B807FC">
        <w:rPr>
          <w:rFonts w:ascii="Bookman Old Style" w:hAnsi="Bookman Old Style" w:cs="Arial"/>
          <w:sz w:val="24"/>
          <w:szCs w:val="28"/>
          <w:lang w:val="en-US"/>
        </w:rPr>
        <w:t>,</w:t>
      </w:r>
    </w:p>
    <w:p w:rsidR="0037028F" w:rsidRPr="000577C7" w:rsidRDefault="0037028F" w:rsidP="00A14A40">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preparatory acts</w:t>
      </w:r>
      <w:r w:rsidR="00395A0F">
        <w:rPr>
          <w:rFonts w:ascii="Bookman Old Style" w:hAnsi="Bookman Old Style" w:cs="Arial"/>
          <w:sz w:val="24"/>
          <w:szCs w:val="28"/>
          <w:lang w:val="en-US"/>
        </w:rPr>
        <w:t xml:space="preserve"> of Administration</w:t>
      </w:r>
      <w:r w:rsidR="00B807FC">
        <w:rPr>
          <w:rFonts w:ascii="Bookman Old Style" w:hAnsi="Bookman Old Style" w:cs="Arial"/>
          <w:sz w:val="24"/>
          <w:szCs w:val="28"/>
          <w:lang w:val="en-US"/>
        </w:rPr>
        <w:t>,</w:t>
      </w:r>
    </w:p>
    <w:p w:rsidR="000577C7" w:rsidRPr="000577C7" w:rsidRDefault="000577C7" w:rsidP="00A14A40">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confirmatory acts, opinions and information</w:t>
      </w:r>
      <w:r w:rsidR="00B807FC">
        <w:rPr>
          <w:rFonts w:ascii="Bookman Old Style" w:hAnsi="Bookman Old Style" w:cs="Arial"/>
          <w:sz w:val="24"/>
          <w:szCs w:val="28"/>
          <w:lang w:val="en-US"/>
        </w:rPr>
        <w:t>,</w:t>
      </w:r>
    </w:p>
    <w:p w:rsidR="000577C7" w:rsidRPr="000577C7" w:rsidRDefault="000577C7" w:rsidP="00A14A40">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decision</w:t>
      </w:r>
      <w:r w:rsidR="00395A0F">
        <w:rPr>
          <w:rFonts w:ascii="Bookman Old Style" w:hAnsi="Bookman Old Style" w:cs="Arial"/>
          <w:sz w:val="24"/>
          <w:szCs w:val="28"/>
          <w:lang w:val="en-US"/>
        </w:rPr>
        <w:t>s</w:t>
      </w:r>
      <w:r>
        <w:rPr>
          <w:rFonts w:ascii="Bookman Old Style" w:hAnsi="Bookman Old Style" w:cs="Arial"/>
          <w:sz w:val="24"/>
          <w:szCs w:val="28"/>
          <w:lang w:val="en-US"/>
        </w:rPr>
        <w:t xml:space="preserve"> that ha</w:t>
      </w:r>
      <w:r w:rsidR="00B748B4">
        <w:rPr>
          <w:rFonts w:ascii="Bookman Old Style" w:hAnsi="Bookman Old Style" w:cs="Arial"/>
          <w:sz w:val="24"/>
          <w:szCs w:val="28"/>
          <w:lang w:val="en-US"/>
        </w:rPr>
        <w:t>ve</w:t>
      </w:r>
      <w:r>
        <w:rPr>
          <w:rFonts w:ascii="Bookman Old Style" w:hAnsi="Bookman Old Style" w:cs="Arial"/>
          <w:sz w:val="24"/>
          <w:szCs w:val="28"/>
          <w:lang w:val="en-US"/>
        </w:rPr>
        <w:t xml:space="preserve"> been revoked</w:t>
      </w:r>
      <w:r w:rsidR="00B807FC">
        <w:rPr>
          <w:rFonts w:ascii="Bookman Old Style" w:hAnsi="Bookman Old Style" w:cs="Arial"/>
          <w:sz w:val="24"/>
          <w:szCs w:val="28"/>
          <w:lang w:val="en-US"/>
        </w:rPr>
        <w:t>,</w:t>
      </w:r>
    </w:p>
    <w:p w:rsidR="000577C7" w:rsidRPr="00547D53" w:rsidRDefault="000577C7" w:rsidP="00A14A40">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 xml:space="preserve">administrative measures of </w:t>
      </w:r>
      <w:r w:rsidR="00FE12AE">
        <w:rPr>
          <w:rFonts w:ascii="Bookman Old Style" w:hAnsi="Bookman Old Style" w:cs="Arial"/>
          <w:sz w:val="24"/>
          <w:szCs w:val="28"/>
          <w:lang w:val="en-US"/>
        </w:rPr>
        <w:t>internal nature</w:t>
      </w:r>
      <w:r w:rsidR="00B807FC">
        <w:rPr>
          <w:rFonts w:ascii="Bookman Old Style" w:hAnsi="Bookman Old Style" w:cs="Arial"/>
          <w:sz w:val="24"/>
          <w:szCs w:val="28"/>
          <w:lang w:val="en-US"/>
        </w:rPr>
        <w:t>,</w:t>
      </w:r>
    </w:p>
    <w:p w:rsidR="00A14A40" w:rsidRPr="00547D53" w:rsidRDefault="00A14A40" w:rsidP="00A14A40">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acts of government (actes de gouvernement)</w:t>
      </w:r>
      <w:r w:rsidR="00B807FC">
        <w:rPr>
          <w:rFonts w:ascii="Bookman Old Style" w:hAnsi="Bookman Old Style" w:cs="Arial"/>
          <w:sz w:val="24"/>
          <w:szCs w:val="28"/>
          <w:lang w:val="en-US"/>
        </w:rPr>
        <w:t>,</w:t>
      </w:r>
    </w:p>
    <w:p w:rsidR="00A14A40" w:rsidRPr="00493352" w:rsidRDefault="00A14A40" w:rsidP="00A14A40">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decisions of the President of the Republic in the exercise of the prerogative of mercy entitling the President to remit, suspend or commute a sentence of a court of law with the concurrence of the Attorney-General</w:t>
      </w:r>
      <w:r w:rsidR="00B807FC">
        <w:rPr>
          <w:rFonts w:ascii="Bookman Old Style" w:hAnsi="Bookman Old Style" w:cs="Arial"/>
          <w:sz w:val="24"/>
          <w:szCs w:val="28"/>
          <w:lang w:val="en-US"/>
        </w:rPr>
        <w:t>,</w:t>
      </w:r>
    </w:p>
    <w:p w:rsidR="00A14A40" w:rsidRPr="00493352" w:rsidRDefault="00A14A40" w:rsidP="00A14A40">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decisions of the Attorney-General to initiate a prosecution or discontinue criminal proceedings</w:t>
      </w:r>
      <w:r w:rsidR="00B807FC">
        <w:rPr>
          <w:rFonts w:ascii="Bookman Old Style" w:hAnsi="Bookman Old Style" w:cs="Arial"/>
          <w:sz w:val="24"/>
          <w:szCs w:val="28"/>
          <w:lang w:val="en-US"/>
        </w:rPr>
        <w:t>,</w:t>
      </w:r>
      <w:r>
        <w:rPr>
          <w:rFonts w:ascii="Bookman Old Style" w:hAnsi="Bookman Old Style" w:cs="Arial"/>
          <w:sz w:val="24"/>
          <w:szCs w:val="28"/>
          <w:lang w:val="en-US"/>
        </w:rPr>
        <w:t xml:space="preserve"> </w:t>
      </w:r>
    </w:p>
    <w:p w:rsidR="00A14A40" w:rsidRPr="00493352" w:rsidRDefault="00A14A40" w:rsidP="00A14A40">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decisions of the Supreme Council of Judicature</w:t>
      </w:r>
      <w:r w:rsidR="00B807FC">
        <w:rPr>
          <w:rFonts w:ascii="Bookman Old Style" w:hAnsi="Bookman Old Style" w:cs="Arial"/>
          <w:sz w:val="24"/>
          <w:szCs w:val="28"/>
          <w:lang w:val="en-US"/>
        </w:rPr>
        <w:t>,</w:t>
      </w:r>
    </w:p>
    <w:p w:rsidR="00A14A40" w:rsidRPr="0067141D" w:rsidRDefault="00A14A40" w:rsidP="00A14A40">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regulations and by-laws issued by an organ of the Executive</w:t>
      </w:r>
      <w:r w:rsidR="00B807FC">
        <w:rPr>
          <w:rFonts w:ascii="Bookman Old Style" w:hAnsi="Bookman Old Style" w:cs="Arial"/>
          <w:sz w:val="24"/>
          <w:szCs w:val="28"/>
          <w:lang w:val="en-US"/>
        </w:rPr>
        <w:t>,</w:t>
      </w:r>
    </w:p>
    <w:p w:rsidR="0067141D" w:rsidRPr="008657BE" w:rsidRDefault="0067141D" w:rsidP="00A14A40">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acts of the legislature and the judiciary</w:t>
      </w:r>
      <w:r w:rsidR="00B807FC">
        <w:rPr>
          <w:rFonts w:ascii="Bookman Old Style" w:hAnsi="Bookman Old Style" w:cs="Arial"/>
          <w:sz w:val="24"/>
          <w:szCs w:val="28"/>
          <w:lang w:val="en-US"/>
        </w:rPr>
        <w:t>,</w:t>
      </w:r>
    </w:p>
    <w:p w:rsidR="00A14A40" w:rsidRPr="00B26C06" w:rsidRDefault="00A14A40" w:rsidP="00A14A40">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policy decisions of administrative authorities</w:t>
      </w:r>
      <w:r w:rsidR="00B807FC">
        <w:rPr>
          <w:rFonts w:ascii="Bookman Old Style" w:hAnsi="Bookman Old Style" w:cs="Arial"/>
          <w:sz w:val="24"/>
          <w:szCs w:val="28"/>
          <w:lang w:val="en-US"/>
        </w:rPr>
        <w:t>,</w:t>
      </w:r>
      <w:r>
        <w:rPr>
          <w:rFonts w:ascii="Bookman Old Style" w:hAnsi="Bookman Old Style" w:cs="Arial"/>
          <w:sz w:val="24"/>
          <w:szCs w:val="28"/>
          <w:lang w:val="en-US"/>
        </w:rPr>
        <w:t xml:space="preserve">  </w:t>
      </w:r>
    </w:p>
    <w:p w:rsidR="00B26C06" w:rsidRPr="00B26C06" w:rsidRDefault="00B26C06" w:rsidP="00A14A40">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electoral acts</w:t>
      </w:r>
      <w:r w:rsidR="00B807FC">
        <w:rPr>
          <w:rFonts w:ascii="Bookman Old Style" w:hAnsi="Bookman Old Style" w:cs="Arial"/>
          <w:sz w:val="24"/>
          <w:szCs w:val="28"/>
          <w:lang w:val="en-US"/>
        </w:rPr>
        <w:t>,</w:t>
      </w:r>
    </w:p>
    <w:p w:rsidR="00B26C06" w:rsidRPr="00395A0F" w:rsidRDefault="00B26C06" w:rsidP="00A14A40">
      <w:pPr>
        <w:pStyle w:val="ListParagraph"/>
        <w:numPr>
          <w:ilvl w:val="0"/>
          <w:numId w:val="5"/>
        </w:numPr>
        <w:spacing w:line="240" w:lineRule="auto"/>
        <w:jc w:val="both"/>
        <w:rPr>
          <w:rFonts w:ascii="Bookman Old Style" w:hAnsi="Bookman Old Style" w:cs="Arial"/>
          <w:sz w:val="24"/>
          <w:szCs w:val="28"/>
          <w:u w:val="single"/>
          <w:lang w:val="en-US"/>
        </w:rPr>
      </w:pPr>
      <w:r>
        <w:rPr>
          <w:rFonts w:ascii="Bookman Old Style" w:hAnsi="Bookman Old Style" w:cs="Arial"/>
          <w:sz w:val="24"/>
          <w:szCs w:val="28"/>
          <w:lang w:val="en-US"/>
        </w:rPr>
        <w:t xml:space="preserve">collective </w:t>
      </w:r>
      <w:r>
        <w:rPr>
          <w:rFonts w:ascii="Bookman Old Style" w:hAnsi="Bookman Old Style" w:cs="Arial"/>
          <w:sz w:val="24"/>
          <w:szCs w:val="28"/>
        </w:rPr>
        <w:t>agreements</w:t>
      </w:r>
      <w:r w:rsidR="00B807FC">
        <w:rPr>
          <w:rFonts w:ascii="Bookman Old Style" w:hAnsi="Bookman Old Style" w:cs="Arial"/>
          <w:sz w:val="24"/>
          <w:szCs w:val="28"/>
        </w:rPr>
        <w:t>.</w:t>
      </w:r>
    </w:p>
    <w:p w:rsidR="00395A0F" w:rsidRDefault="00395A0F" w:rsidP="00395A0F">
      <w:pPr>
        <w:spacing w:line="240" w:lineRule="auto"/>
        <w:jc w:val="both"/>
        <w:rPr>
          <w:rFonts w:ascii="Bookman Old Style" w:hAnsi="Bookman Old Style" w:cs="Arial"/>
          <w:b/>
          <w:sz w:val="24"/>
          <w:szCs w:val="28"/>
          <w:lang w:val="en-US"/>
        </w:rPr>
      </w:pPr>
      <w:r>
        <w:rPr>
          <w:rFonts w:ascii="Bookman Old Style" w:hAnsi="Bookman Old Style" w:cs="Arial"/>
          <w:b/>
          <w:sz w:val="24"/>
          <w:szCs w:val="28"/>
          <w:lang w:val="en-US"/>
        </w:rPr>
        <w:t>26. Screening procedures.</w:t>
      </w:r>
    </w:p>
    <w:p w:rsidR="00AB6FDD" w:rsidRDefault="00B748B4" w:rsidP="00AB6FDD">
      <w:pPr>
        <w:jc w:val="both"/>
        <w:rPr>
          <w:rFonts w:ascii="Bookman Old Style" w:hAnsi="Bookman Old Style" w:cs="Arial"/>
          <w:sz w:val="24"/>
          <w:szCs w:val="24"/>
          <w:lang w:val="en-US"/>
        </w:rPr>
      </w:pPr>
      <w:r w:rsidRPr="00B748B4">
        <w:rPr>
          <w:rFonts w:ascii="Bookman Old Style" w:hAnsi="Bookman Old Style" w:cs="Arial"/>
          <w:sz w:val="24"/>
          <w:szCs w:val="28"/>
          <w:lang w:val="en-US"/>
        </w:rPr>
        <w:t xml:space="preserve">No leave of the Court is required to apply for judicial review under Article 146 of the Constitution. </w:t>
      </w:r>
      <w:r w:rsidR="00DA0063">
        <w:rPr>
          <w:rFonts w:ascii="Bookman Old Style" w:hAnsi="Bookman Old Style" w:cs="Arial"/>
          <w:sz w:val="24"/>
          <w:szCs w:val="28"/>
          <w:lang w:val="en-US"/>
        </w:rPr>
        <w:t xml:space="preserve">Permission to appeal to the Supreme Court is also not required. </w:t>
      </w:r>
      <w:r w:rsidR="00AB6FDD">
        <w:rPr>
          <w:rFonts w:ascii="Bookman Old Style" w:hAnsi="Bookman Old Style" w:cs="Arial"/>
          <w:sz w:val="24"/>
          <w:szCs w:val="24"/>
          <w:lang w:val="en-US"/>
        </w:rPr>
        <w:t>T</w:t>
      </w:r>
      <w:r w:rsidR="00AB6FDD" w:rsidRPr="00AB6FDD">
        <w:rPr>
          <w:rFonts w:ascii="Bookman Old Style" w:hAnsi="Bookman Old Style" w:cs="Arial"/>
          <w:sz w:val="24"/>
          <w:szCs w:val="24"/>
          <w:lang w:val="en-US"/>
        </w:rPr>
        <w:t>he Supreme Court</w:t>
      </w:r>
      <w:r w:rsidR="00C63EAD">
        <w:rPr>
          <w:rFonts w:ascii="Bookman Old Style" w:hAnsi="Bookman Old Style" w:cs="Arial"/>
          <w:sz w:val="24"/>
          <w:szCs w:val="24"/>
          <w:lang w:val="en-US"/>
        </w:rPr>
        <w:t xml:space="preserve"> however, is empowered to</w:t>
      </w:r>
      <w:r w:rsidR="00AB6FDD" w:rsidRPr="00AB6FDD">
        <w:rPr>
          <w:rFonts w:ascii="Bookman Old Style" w:hAnsi="Bookman Old Style" w:cs="Arial"/>
          <w:sz w:val="24"/>
          <w:szCs w:val="24"/>
          <w:lang w:val="en-US"/>
        </w:rPr>
        <w:t xml:space="preserve"> regulate matters for the summary determination of any appeal or any proceedings before it on the grounds that it is frivolous or vexatious </w:t>
      </w:r>
      <w:bookmarkStart w:id="11" w:name="_Hlk495917819"/>
      <w:r w:rsidR="00AB6FDD" w:rsidRPr="00AB6FDD">
        <w:rPr>
          <w:rFonts w:ascii="Bookman Old Style" w:hAnsi="Bookman Old Style" w:cs="Arial"/>
          <w:sz w:val="24"/>
          <w:szCs w:val="24"/>
          <w:lang w:val="en-US"/>
        </w:rPr>
        <w:t>or instituted for the purpose of delaying the course of justice.</w:t>
      </w:r>
      <w:bookmarkEnd w:id="11"/>
      <w:r w:rsidR="00AB6FDD" w:rsidRPr="00AB6FDD">
        <w:rPr>
          <w:rFonts w:ascii="Bookman Old Style" w:hAnsi="Bookman Old Style" w:cs="Arial"/>
          <w:sz w:val="24"/>
          <w:szCs w:val="24"/>
          <w:lang w:val="en-US"/>
        </w:rPr>
        <w:t xml:space="preserve"> </w:t>
      </w:r>
      <w:r w:rsidR="00AB6FDD" w:rsidRPr="00234A00">
        <w:rPr>
          <w:rFonts w:ascii="Bookman Old Style" w:hAnsi="Bookman Old Style" w:cs="Arial"/>
          <w:sz w:val="24"/>
          <w:szCs w:val="24"/>
          <w:lang w:val="en-US"/>
        </w:rPr>
        <w:t xml:space="preserve">Article 134.2 </w:t>
      </w:r>
      <w:bookmarkStart w:id="12" w:name="_Hlk495917713"/>
      <w:r w:rsidR="00AB6FDD" w:rsidRPr="00234A00">
        <w:rPr>
          <w:rFonts w:ascii="Bookman Old Style" w:hAnsi="Bookman Old Style" w:cs="Arial"/>
          <w:sz w:val="24"/>
          <w:szCs w:val="24"/>
          <w:lang w:val="en-US"/>
        </w:rPr>
        <w:t>of the Constitution</w:t>
      </w:r>
      <w:r w:rsidR="00804275">
        <w:rPr>
          <w:rFonts w:ascii="Bookman Old Style" w:hAnsi="Bookman Old Style" w:cs="Arial"/>
          <w:sz w:val="24"/>
          <w:szCs w:val="24"/>
          <w:lang w:val="en-US"/>
        </w:rPr>
        <w:t xml:space="preserve"> provides</w:t>
      </w:r>
      <w:r w:rsidR="00AB6FDD" w:rsidRPr="00AB6FDD">
        <w:rPr>
          <w:rFonts w:ascii="Bookman Old Style" w:hAnsi="Bookman Old Style" w:cs="Arial"/>
          <w:sz w:val="24"/>
          <w:szCs w:val="24"/>
          <w:lang w:val="en-US"/>
        </w:rPr>
        <w:t xml:space="preserve"> that the Supreme Court may strike out any case that appears to be prima facie frivolous</w:t>
      </w:r>
      <w:bookmarkEnd w:id="12"/>
      <w:r w:rsidR="00AB6FDD" w:rsidRPr="00AB6FDD">
        <w:rPr>
          <w:rFonts w:ascii="Bookman Old Style" w:hAnsi="Bookman Old Style" w:cs="Arial"/>
          <w:sz w:val="24"/>
          <w:szCs w:val="24"/>
          <w:lang w:val="en-US"/>
        </w:rPr>
        <w:t>, after hearing the parties’ arguments and may dismiss it wi</w:t>
      </w:r>
      <w:r w:rsidR="00367ED0">
        <w:rPr>
          <w:rFonts w:ascii="Bookman Old Style" w:hAnsi="Bookman Old Style" w:cs="Arial"/>
          <w:sz w:val="24"/>
          <w:szCs w:val="24"/>
          <w:lang w:val="en-US"/>
        </w:rPr>
        <w:t xml:space="preserve">thout a public hearing if </w:t>
      </w:r>
      <w:r w:rsidR="00AB6FDD" w:rsidRPr="00AB6FDD">
        <w:rPr>
          <w:rFonts w:ascii="Bookman Old Style" w:hAnsi="Bookman Old Style" w:cs="Arial"/>
          <w:sz w:val="24"/>
          <w:szCs w:val="24"/>
          <w:lang w:val="en-US"/>
        </w:rPr>
        <w:t xml:space="preserve">satisfied that it is </w:t>
      </w:r>
      <w:r w:rsidR="00C63EAD">
        <w:rPr>
          <w:rFonts w:ascii="Bookman Old Style" w:hAnsi="Bookman Old Style" w:cs="Arial"/>
          <w:sz w:val="24"/>
          <w:szCs w:val="24"/>
          <w:lang w:val="en-US"/>
        </w:rPr>
        <w:t>in fact frivolous. In practice,</w:t>
      </w:r>
      <w:r w:rsidR="00AB6FDD" w:rsidRPr="00AB6FDD">
        <w:rPr>
          <w:rFonts w:ascii="Bookman Old Style" w:hAnsi="Bookman Old Style" w:cs="Arial"/>
          <w:sz w:val="24"/>
          <w:szCs w:val="24"/>
          <w:lang w:val="en-US"/>
        </w:rPr>
        <w:t xml:space="preserve"> the Supreme Court does not dismiss an appeal without a public hearing. </w:t>
      </w:r>
    </w:p>
    <w:p w:rsidR="00C63EAD" w:rsidRDefault="00C63EAD" w:rsidP="00AB6FDD">
      <w:pPr>
        <w:jc w:val="both"/>
        <w:rPr>
          <w:rFonts w:ascii="Bookman Old Style" w:hAnsi="Bookman Old Style" w:cs="Arial"/>
          <w:b/>
          <w:sz w:val="24"/>
          <w:szCs w:val="24"/>
          <w:lang w:val="en-US"/>
        </w:rPr>
      </w:pPr>
      <w:r w:rsidRPr="00C63EAD">
        <w:rPr>
          <w:rFonts w:ascii="Bookman Old Style" w:hAnsi="Bookman Old Style" w:cs="Arial"/>
          <w:b/>
          <w:sz w:val="24"/>
          <w:szCs w:val="24"/>
          <w:lang w:val="en-US"/>
        </w:rPr>
        <w:t>27. Form of application.</w:t>
      </w:r>
    </w:p>
    <w:p w:rsidR="00301B47" w:rsidRDefault="00C030BA" w:rsidP="00AB6FDD">
      <w:pPr>
        <w:jc w:val="both"/>
        <w:rPr>
          <w:rFonts w:ascii="Bookman Old Style" w:hAnsi="Bookman Old Style" w:cs="Arial"/>
          <w:sz w:val="24"/>
          <w:szCs w:val="24"/>
        </w:rPr>
      </w:pPr>
      <w:r w:rsidRPr="00C030BA">
        <w:rPr>
          <w:rFonts w:ascii="Bookman Old Style" w:hAnsi="Bookman Old Style" w:cs="Arial"/>
          <w:sz w:val="24"/>
          <w:szCs w:val="24"/>
        </w:rPr>
        <w:t xml:space="preserve">The </w:t>
      </w:r>
      <w:r>
        <w:rPr>
          <w:rFonts w:ascii="Bookman Old Style" w:hAnsi="Bookman Old Style" w:cs="Arial"/>
          <w:sz w:val="24"/>
          <w:szCs w:val="24"/>
        </w:rPr>
        <w:t>application for judicial review must be made on the appropriate form, as provided by the</w:t>
      </w:r>
      <w:r w:rsidR="009D66C4" w:rsidRPr="00500DEA">
        <w:rPr>
          <w:rFonts w:ascii="Arial" w:hAnsi="Arial" w:cs="Arial"/>
          <w:sz w:val="24"/>
          <w:szCs w:val="24"/>
        </w:rPr>
        <w:t xml:space="preserve"> </w:t>
      </w:r>
      <w:r w:rsidR="009D66C4" w:rsidRPr="00D21BF8">
        <w:rPr>
          <w:rFonts w:ascii="Bookman Old Style" w:hAnsi="Bookman Old Style" w:cs="Arial"/>
          <w:sz w:val="24"/>
          <w:szCs w:val="24"/>
        </w:rPr>
        <w:t>Administrative Court (No.1) Procedure Rules of 2015</w:t>
      </w:r>
      <w:r w:rsidR="00D21BF8" w:rsidRPr="00D21BF8">
        <w:rPr>
          <w:rFonts w:ascii="Bookman Old Style" w:hAnsi="Bookman Old Style" w:cs="Arial"/>
          <w:sz w:val="24"/>
          <w:szCs w:val="24"/>
        </w:rPr>
        <w:t xml:space="preserve"> </w:t>
      </w:r>
      <w:r w:rsidR="00D21BF8">
        <w:rPr>
          <w:rFonts w:ascii="Bookman Old Style" w:hAnsi="Bookman Old Style" w:cs="Arial"/>
          <w:sz w:val="24"/>
          <w:szCs w:val="24"/>
        </w:rPr>
        <w:t>and must include</w:t>
      </w:r>
      <w:r w:rsidR="006E665A">
        <w:rPr>
          <w:rFonts w:ascii="Bookman Old Style" w:hAnsi="Bookman Old Style" w:cs="Arial"/>
          <w:sz w:val="24"/>
          <w:szCs w:val="24"/>
        </w:rPr>
        <w:t xml:space="preserve"> and be accompanied by</w:t>
      </w:r>
      <w:r w:rsidR="00D21BF8">
        <w:rPr>
          <w:rFonts w:ascii="Bookman Old Style" w:hAnsi="Bookman Old Style" w:cs="Arial"/>
          <w:sz w:val="24"/>
          <w:szCs w:val="24"/>
        </w:rPr>
        <w:t>:</w:t>
      </w:r>
    </w:p>
    <w:p w:rsidR="00C87193" w:rsidRDefault="00804275" w:rsidP="00D21BF8">
      <w:pPr>
        <w:pStyle w:val="ListParagraph"/>
        <w:numPr>
          <w:ilvl w:val="0"/>
          <w:numId w:val="24"/>
        </w:numPr>
        <w:jc w:val="both"/>
        <w:rPr>
          <w:rFonts w:ascii="Bookman Old Style" w:hAnsi="Bookman Old Style" w:cs="Arial"/>
          <w:sz w:val="24"/>
          <w:szCs w:val="24"/>
        </w:rPr>
      </w:pPr>
      <w:r>
        <w:rPr>
          <w:rFonts w:ascii="Bookman Old Style" w:hAnsi="Bookman Old Style" w:cs="Arial"/>
          <w:sz w:val="24"/>
          <w:szCs w:val="24"/>
        </w:rPr>
        <w:t xml:space="preserve">the </w:t>
      </w:r>
      <w:r w:rsidR="00C87193">
        <w:rPr>
          <w:rFonts w:ascii="Bookman Old Style" w:hAnsi="Bookman Old Style" w:cs="Arial"/>
          <w:sz w:val="24"/>
          <w:szCs w:val="24"/>
        </w:rPr>
        <w:t>applicant’s details</w:t>
      </w:r>
      <w:r>
        <w:rPr>
          <w:rFonts w:ascii="Bookman Old Style" w:hAnsi="Bookman Old Style" w:cs="Arial"/>
          <w:sz w:val="24"/>
          <w:szCs w:val="24"/>
        </w:rPr>
        <w:t>,</w:t>
      </w:r>
      <w:r w:rsidR="00C87193">
        <w:rPr>
          <w:rFonts w:ascii="Bookman Old Style" w:hAnsi="Bookman Old Style" w:cs="Arial"/>
          <w:sz w:val="24"/>
          <w:szCs w:val="24"/>
        </w:rPr>
        <w:t xml:space="preserve"> </w:t>
      </w:r>
    </w:p>
    <w:p w:rsidR="00C87193" w:rsidRDefault="00C87193" w:rsidP="00D21BF8">
      <w:pPr>
        <w:pStyle w:val="ListParagraph"/>
        <w:numPr>
          <w:ilvl w:val="0"/>
          <w:numId w:val="24"/>
        </w:numPr>
        <w:jc w:val="both"/>
        <w:rPr>
          <w:rFonts w:ascii="Bookman Old Style" w:hAnsi="Bookman Old Style" w:cs="Arial"/>
          <w:sz w:val="24"/>
          <w:szCs w:val="24"/>
        </w:rPr>
      </w:pPr>
      <w:r>
        <w:rPr>
          <w:rFonts w:ascii="Bookman Old Style" w:hAnsi="Bookman Old Style" w:cs="Arial"/>
          <w:sz w:val="24"/>
          <w:szCs w:val="24"/>
        </w:rPr>
        <w:t>address of service</w:t>
      </w:r>
      <w:r w:rsidR="00804275">
        <w:rPr>
          <w:rFonts w:ascii="Bookman Old Style" w:hAnsi="Bookman Old Style" w:cs="Arial"/>
          <w:sz w:val="24"/>
          <w:szCs w:val="24"/>
        </w:rPr>
        <w:t>,</w:t>
      </w:r>
    </w:p>
    <w:p w:rsidR="00C87193" w:rsidRDefault="00C87193" w:rsidP="00D21BF8">
      <w:pPr>
        <w:pStyle w:val="ListParagraph"/>
        <w:numPr>
          <w:ilvl w:val="0"/>
          <w:numId w:val="24"/>
        </w:numPr>
        <w:jc w:val="both"/>
        <w:rPr>
          <w:rFonts w:ascii="Bookman Old Style" w:hAnsi="Bookman Old Style" w:cs="Arial"/>
          <w:sz w:val="24"/>
          <w:szCs w:val="24"/>
        </w:rPr>
      </w:pPr>
      <w:r>
        <w:rPr>
          <w:rFonts w:ascii="Bookman Old Style" w:hAnsi="Bookman Old Style" w:cs="Arial"/>
          <w:sz w:val="24"/>
          <w:szCs w:val="24"/>
        </w:rPr>
        <w:t>name of the administrative body involved</w:t>
      </w:r>
      <w:r w:rsidR="00804275">
        <w:rPr>
          <w:rFonts w:ascii="Bookman Old Style" w:hAnsi="Bookman Old Style" w:cs="Arial"/>
          <w:sz w:val="24"/>
          <w:szCs w:val="24"/>
        </w:rPr>
        <w:t>,</w:t>
      </w:r>
    </w:p>
    <w:p w:rsidR="00C87193" w:rsidRDefault="00C87193" w:rsidP="00D21BF8">
      <w:pPr>
        <w:pStyle w:val="ListParagraph"/>
        <w:numPr>
          <w:ilvl w:val="0"/>
          <w:numId w:val="24"/>
        </w:numPr>
        <w:jc w:val="both"/>
        <w:rPr>
          <w:rFonts w:ascii="Bookman Old Style" w:hAnsi="Bookman Old Style" w:cs="Arial"/>
          <w:sz w:val="24"/>
          <w:szCs w:val="24"/>
        </w:rPr>
      </w:pPr>
      <w:r>
        <w:rPr>
          <w:rFonts w:ascii="Bookman Old Style" w:hAnsi="Bookman Old Style" w:cs="Arial"/>
          <w:sz w:val="24"/>
          <w:szCs w:val="24"/>
        </w:rPr>
        <w:t>remedy sought</w:t>
      </w:r>
      <w:r w:rsidR="00804275">
        <w:rPr>
          <w:rFonts w:ascii="Bookman Old Style" w:hAnsi="Bookman Old Style" w:cs="Arial"/>
          <w:sz w:val="24"/>
          <w:szCs w:val="24"/>
        </w:rPr>
        <w:t>,</w:t>
      </w:r>
    </w:p>
    <w:p w:rsidR="00D21BF8" w:rsidRDefault="00D21BF8" w:rsidP="00D21BF8">
      <w:pPr>
        <w:pStyle w:val="ListParagraph"/>
        <w:numPr>
          <w:ilvl w:val="0"/>
          <w:numId w:val="24"/>
        </w:numPr>
        <w:jc w:val="both"/>
        <w:rPr>
          <w:rFonts w:ascii="Bookman Old Style" w:hAnsi="Bookman Old Style" w:cs="Arial"/>
          <w:sz w:val="24"/>
          <w:szCs w:val="24"/>
        </w:rPr>
      </w:pPr>
      <w:r>
        <w:rPr>
          <w:rFonts w:ascii="Bookman Old Style" w:hAnsi="Bookman Old Style" w:cs="Arial"/>
          <w:sz w:val="24"/>
          <w:szCs w:val="24"/>
        </w:rPr>
        <w:t>a statement of the legal grounds for bringing a recourse for judicial review</w:t>
      </w:r>
      <w:r w:rsidR="00E71B16">
        <w:rPr>
          <w:rFonts w:ascii="Bookman Old Style" w:hAnsi="Bookman Old Style" w:cs="Arial"/>
          <w:sz w:val="24"/>
          <w:szCs w:val="24"/>
        </w:rPr>
        <w:t xml:space="preserve"> (not required in </w:t>
      </w:r>
      <w:r w:rsidR="00EC0360">
        <w:rPr>
          <w:rFonts w:ascii="Bookman Old Style" w:hAnsi="Bookman Old Style" w:cs="Arial"/>
          <w:sz w:val="24"/>
          <w:szCs w:val="24"/>
        </w:rPr>
        <w:t xml:space="preserve">the </w:t>
      </w:r>
      <w:r w:rsidR="00E71B16">
        <w:rPr>
          <w:rFonts w:ascii="Bookman Old Style" w:hAnsi="Bookman Old Style" w:cs="Arial"/>
          <w:sz w:val="24"/>
          <w:szCs w:val="24"/>
        </w:rPr>
        <w:t>case of a litigant-in-person)</w:t>
      </w:r>
      <w:r w:rsidR="00804275">
        <w:rPr>
          <w:rFonts w:ascii="Bookman Old Style" w:hAnsi="Bookman Old Style" w:cs="Arial"/>
          <w:sz w:val="24"/>
          <w:szCs w:val="24"/>
        </w:rPr>
        <w:t>,</w:t>
      </w:r>
    </w:p>
    <w:p w:rsidR="00D21BF8" w:rsidRDefault="00D21BF8" w:rsidP="00D21BF8">
      <w:pPr>
        <w:pStyle w:val="ListParagraph"/>
        <w:numPr>
          <w:ilvl w:val="0"/>
          <w:numId w:val="24"/>
        </w:numPr>
        <w:jc w:val="both"/>
        <w:rPr>
          <w:rFonts w:ascii="Bookman Old Style" w:hAnsi="Bookman Old Style" w:cs="Arial"/>
          <w:sz w:val="24"/>
          <w:szCs w:val="24"/>
        </w:rPr>
      </w:pPr>
      <w:r>
        <w:rPr>
          <w:rFonts w:ascii="Bookman Old Style" w:hAnsi="Bookman Old Style" w:cs="Arial"/>
          <w:sz w:val="24"/>
          <w:szCs w:val="24"/>
        </w:rPr>
        <w:t>a statement of the facts relied upon</w:t>
      </w:r>
      <w:r w:rsidR="00804275">
        <w:rPr>
          <w:rFonts w:ascii="Bookman Old Style" w:hAnsi="Bookman Old Style" w:cs="Arial"/>
          <w:sz w:val="24"/>
          <w:szCs w:val="24"/>
        </w:rPr>
        <w:t>,</w:t>
      </w:r>
    </w:p>
    <w:p w:rsidR="00D21BF8" w:rsidRDefault="00D21BF8" w:rsidP="00D21BF8">
      <w:pPr>
        <w:pStyle w:val="ListParagraph"/>
        <w:numPr>
          <w:ilvl w:val="0"/>
          <w:numId w:val="24"/>
        </w:numPr>
        <w:jc w:val="both"/>
        <w:rPr>
          <w:rFonts w:ascii="Bookman Old Style" w:hAnsi="Bookman Old Style" w:cs="Arial"/>
          <w:sz w:val="24"/>
          <w:szCs w:val="24"/>
        </w:rPr>
      </w:pPr>
      <w:r>
        <w:rPr>
          <w:rFonts w:ascii="Bookman Old Style" w:hAnsi="Bookman Old Style" w:cs="Arial"/>
          <w:sz w:val="24"/>
          <w:szCs w:val="24"/>
        </w:rPr>
        <w:t xml:space="preserve">a copy of the decision </w:t>
      </w:r>
      <w:r w:rsidR="005C2EFD">
        <w:rPr>
          <w:rFonts w:ascii="Bookman Old Style" w:hAnsi="Bookman Old Style" w:cs="Arial"/>
          <w:sz w:val="24"/>
          <w:szCs w:val="24"/>
        </w:rPr>
        <w:t>which the applicant seeks to annul</w:t>
      </w:r>
      <w:r w:rsidR="00804275">
        <w:rPr>
          <w:rFonts w:ascii="Bookman Old Style" w:hAnsi="Bookman Old Style" w:cs="Arial"/>
          <w:sz w:val="24"/>
          <w:szCs w:val="24"/>
        </w:rPr>
        <w:t>,</w:t>
      </w:r>
    </w:p>
    <w:p w:rsidR="00C87193" w:rsidRPr="00C87193" w:rsidRDefault="00EC0360" w:rsidP="00C87193">
      <w:pPr>
        <w:pStyle w:val="ListParagraph"/>
        <w:numPr>
          <w:ilvl w:val="0"/>
          <w:numId w:val="24"/>
        </w:numPr>
        <w:jc w:val="both"/>
        <w:rPr>
          <w:rFonts w:ascii="Bookman Old Style" w:hAnsi="Bookman Old Style" w:cs="Arial"/>
          <w:sz w:val="24"/>
          <w:szCs w:val="24"/>
        </w:rPr>
      </w:pPr>
      <w:r>
        <w:rPr>
          <w:rFonts w:ascii="Bookman Old Style" w:hAnsi="Bookman Old Style" w:cs="Arial"/>
          <w:sz w:val="24"/>
          <w:szCs w:val="24"/>
        </w:rPr>
        <w:t>copies of any documents referred in the application</w:t>
      </w:r>
      <w:r w:rsidR="00804275">
        <w:rPr>
          <w:rFonts w:ascii="Bookman Old Style" w:hAnsi="Bookman Old Style" w:cs="Arial"/>
          <w:sz w:val="24"/>
          <w:szCs w:val="24"/>
        </w:rPr>
        <w:t>.</w:t>
      </w:r>
    </w:p>
    <w:p w:rsidR="00C87193" w:rsidRDefault="00C87193" w:rsidP="00396FAE">
      <w:pPr>
        <w:jc w:val="both"/>
        <w:rPr>
          <w:rFonts w:ascii="Bookman Old Style" w:hAnsi="Bookman Old Style" w:cs="Arial"/>
          <w:sz w:val="24"/>
          <w:szCs w:val="24"/>
        </w:rPr>
      </w:pPr>
      <w:r>
        <w:rPr>
          <w:rFonts w:ascii="Bookman Old Style" w:hAnsi="Bookman Old Style" w:cs="Arial"/>
          <w:sz w:val="24"/>
          <w:szCs w:val="24"/>
        </w:rPr>
        <w:t xml:space="preserve">Non-compliance is not fatal and may be remedied. </w:t>
      </w:r>
    </w:p>
    <w:p w:rsidR="001F6067" w:rsidRDefault="0044688E" w:rsidP="00396FAE">
      <w:pPr>
        <w:jc w:val="both"/>
        <w:rPr>
          <w:rFonts w:ascii="Bookman Old Style" w:hAnsi="Bookman Old Style" w:cs="Arial"/>
          <w:sz w:val="24"/>
          <w:szCs w:val="24"/>
        </w:rPr>
      </w:pPr>
      <w:r>
        <w:rPr>
          <w:rFonts w:ascii="Bookman Old Style" w:hAnsi="Bookman Old Style" w:cs="Arial"/>
          <w:sz w:val="24"/>
          <w:szCs w:val="24"/>
        </w:rPr>
        <w:lastRenderedPageBreak/>
        <w:t>O</w:t>
      </w:r>
      <w:r w:rsidR="005C2EFD">
        <w:rPr>
          <w:rFonts w:ascii="Bookman Old Style" w:hAnsi="Bookman Old Style" w:cs="Arial"/>
          <w:sz w:val="24"/>
          <w:szCs w:val="24"/>
        </w:rPr>
        <w:t>n appeals to the Supreme Court</w:t>
      </w:r>
      <w:r w:rsidR="001F6067" w:rsidRPr="001F6067">
        <w:rPr>
          <w:rFonts w:ascii="Arial" w:hAnsi="Arial" w:cs="Arial"/>
          <w:sz w:val="24"/>
          <w:szCs w:val="24"/>
        </w:rPr>
        <w:t xml:space="preserve">, </w:t>
      </w:r>
      <w:r w:rsidR="00396FAE" w:rsidRPr="0044688E">
        <w:rPr>
          <w:rFonts w:ascii="Bookman Old Style" w:hAnsi="Bookman Old Style" w:cs="Arial"/>
          <w:b/>
          <w:sz w:val="24"/>
          <w:szCs w:val="24"/>
          <w:lang w:val="en-US"/>
        </w:rPr>
        <w:t>Appeals (Judicial Review Jurisdiction) Procedure Rules of the Supreme Court of 1</w:t>
      </w:r>
      <w:r w:rsidR="001F6067" w:rsidRPr="0044688E">
        <w:rPr>
          <w:rFonts w:ascii="Bookman Old Style" w:hAnsi="Bookman Old Style" w:cs="Arial"/>
          <w:b/>
          <w:sz w:val="24"/>
          <w:szCs w:val="24"/>
          <w:lang w:val="en-US"/>
        </w:rPr>
        <w:t>964</w:t>
      </w:r>
      <w:r w:rsidR="001F6067">
        <w:rPr>
          <w:rFonts w:ascii="Bookman Old Style" w:hAnsi="Bookman Old Style" w:cs="Arial"/>
          <w:sz w:val="24"/>
          <w:szCs w:val="24"/>
          <w:lang w:val="en-US"/>
        </w:rPr>
        <w:t xml:space="preserve"> require an appellant to use a prescribed form and include specified information and documents. Rule 3 explicitly provides</w:t>
      </w:r>
      <w:r w:rsidR="00396FAE" w:rsidRPr="00396FAE">
        <w:rPr>
          <w:rFonts w:ascii="Bookman Old Style" w:hAnsi="Bookman Old Style" w:cs="Arial"/>
          <w:sz w:val="24"/>
          <w:szCs w:val="24"/>
          <w:lang w:val="en-US"/>
        </w:rPr>
        <w:t xml:space="preserve"> that the provisions of Order 35 of Civil Procedure Rules are applicable,</w:t>
      </w:r>
      <w:r w:rsidR="00396FAE" w:rsidRPr="00396FAE">
        <w:rPr>
          <w:rFonts w:ascii="Bookman Old Style" w:hAnsi="Bookman Old Style" w:cs="Times New Roman"/>
          <w:sz w:val="24"/>
          <w:szCs w:val="24"/>
          <w:lang w:val="en-US"/>
        </w:rPr>
        <w:t xml:space="preserve"> </w:t>
      </w:r>
      <w:r w:rsidR="00396FAE" w:rsidRPr="00396FAE">
        <w:rPr>
          <w:rFonts w:ascii="Bookman Old Style" w:hAnsi="Bookman Old Style" w:cs="Arial"/>
          <w:sz w:val="24"/>
          <w:szCs w:val="24"/>
          <w:lang w:val="en-US"/>
        </w:rPr>
        <w:t>mutatis mutandis, in judicial review appeals. All appeals must be brought by written notice of appeal filed, within the appropriate period</w:t>
      </w:r>
      <w:r w:rsidR="00396FAE" w:rsidRPr="00396FAE">
        <w:rPr>
          <w:rStyle w:val="FootnoteReference"/>
          <w:rFonts w:ascii="Bookman Old Style" w:hAnsi="Bookman Old Style" w:cs="Arial"/>
          <w:sz w:val="24"/>
          <w:szCs w:val="24"/>
          <w:lang w:val="en-US"/>
        </w:rPr>
        <w:footnoteReference w:id="28"/>
      </w:r>
      <w:r w:rsidR="00396FAE" w:rsidRPr="00396FAE">
        <w:rPr>
          <w:rFonts w:ascii="Bookman Old Style" w:hAnsi="Bookman Old Style" w:cs="Arial"/>
          <w:sz w:val="24"/>
          <w:szCs w:val="24"/>
          <w:lang w:val="en-US"/>
        </w:rPr>
        <w:t xml:space="preserve"> and the notice must state whether the whole or part of the judgment is complained of, and in the latter case must specify such part. Also, the notice must state all the grounds of appeal and set forth fully the reasons relied upon for the grounds stated, on separate paragraphs followed by the justification for each ground</w:t>
      </w:r>
      <w:r w:rsidR="00396FAE" w:rsidRPr="00396FAE">
        <w:rPr>
          <w:rStyle w:val="FootnoteReference"/>
          <w:rFonts w:ascii="Bookman Old Style" w:hAnsi="Bookman Old Style" w:cs="Arial"/>
          <w:sz w:val="24"/>
          <w:szCs w:val="24"/>
          <w:lang w:val="en-US"/>
        </w:rPr>
        <w:footnoteReference w:id="29"/>
      </w:r>
      <w:r w:rsidR="00396FAE" w:rsidRPr="00396FAE">
        <w:rPr>
          <w:rFonts w:ascii="Bookman Old Style" w:hAnsi="Bookman Old Style" w:cs="Arial"/>
          <w:sz w:val="24"/>
          <w:szCs w:val="24"/>
          <w:lang w:val="en-US"/>
        </w:rPr>
        <w:t xml:space="preserve">. It </w:t>
      </w:r>
      <w:r w:rsidR="00396FAE" w:rsidRPr="00396FAE">
        <w:rPr>
          <w:rFonts w:ascii="Bookman Old Style" w:hAnsi="Bookman Old Style" w:cs="Arial"/>
          <w:sz w:val="24"/>
          <w:szCs w:val="24"/>
        </w:rPr>
        <w:t>is</w:t>
      </w:r>
      <w:r w:rsidR="00396FAE" w:rsidRPr="00396FAE">
        <w:rPr>
          <w:rFonts w:ascii="Bookman Old Style" w:hAnsi="Bookman Old Style" w:cs="Arial"/>
          <w:sz w:val="24"/>
          <w:szCs w:val="24"/>
          <w:lang w:val="en-US"/>
        </w:rPr>
        <w:t xml:space="preserve"> </w:t>
      </w:r>
      <w:r w:rsidR="00396FAE" w:rsidRPr="00396FAE">
        <w:rPr>
          <w:rFonts w:ascii="Bookman Old Style" w:hAnsi="Bookman Old Style" w:cs="Arial"/>
          <w:sz w:val="24"/>
          <w:szCs w:val="24"/>
        </w:rPr>
        <w:t>settled</w:t>
      </w:r>
      <w:r w:rsidR="00396FAE" w:rsidRPr="00396FAE">
        <w:rPr>
          <w:rFonts w:ascii="Bookman Old Style" w:hAnsi="Bookman Old Style" w:cs="Arial"/>
          <w:sz w:val="24"/>
          <w:szCs w:val="24"/>
          <w:lang w:val="en-US"/>
        </w:rPr>
        <w:t xml:space="preserve"> </w:t>
      </w:r>
      <w:r w:rsidR="00396FAE" w:rsidRPr="00396FAE">
        <w:rPr>
          <w:rFonts w:ascii="Bookman Old Style" w:hAnsi="Bookman Old Style" w:cs="Arial"/>
          <w:sz w:val="24"/>
          <w:szCs w:val="24"/>
        </w:rPr>
        <w:t>precedent</w:t>
      </w:r>
      <w:r w:rsidR="00396FAE" w:rsidRPr="00396FAE">
        <w:rPr>
          <w:rFonts w:ascii="Bookman Old Style" w:hAnsi="Bookman Old Style" w:cs="Arial"/>
          <w:sz w:val="24"/>
          <w:szCs w:val="24"/>
          <w:lang w:val="en-US"/>
        </w:rPr>
        <w:t xml:space="preserve"> </w:t>
      </w:r>
      <w:r w:rsidR="00396FAE" w:rsidRPr="00396FAE">
        <w:rPr>
          <w:rFonts w:ascii="Bookman Old Style" w:hAnsi="Bookman Old Style" w:cs="Arial"/>
          <w:sz w:val="24"/>
          <w:szCs w:val="24"/>
        </w:rPr>
        <w:t>law</w:t>
      </w:r>
      <w:r w:rsidR="00396FAE" w:rsidRPr="00396FAE">
        <w:rPr>
          <w:rFonts w:ascii="Bookman Old Style" w:hAnsi="Bookman Old Style" w:cs="Arial"/>
          <w:sz w:val="24"/>
          <w:szCs w:val="24"/>
          <w:lang w:val="en-US"/>
        </w:rPr>
        <w:t xml:space="preserve"> </w:t>
      </w:r>
      <w:r w:rsidR="00396FAE" w:rsidRPr="00396FAE">
        <w:rPr>
          <w:rFonts w:ascii="Bookman Old Style" w:hAnsi="Bookman Old Style" w:cs="Arial"/>
          <w:sz w:val="24"/>
          <w:szCs w:val="24"/>
        </w:rPr>
        <w:t>that</w:t>
      </w:r>
      <w:r w:rsidR="00396FAE" w:rsidRPr="00396FAE">
        <w:rPr>
          <w:rFonts w:ascii="Bookman Old Style" w:hAnsi="Bookman Old Style" w:cs="Arial"/>
          <w:sz w:val="24"/>
          <w:szCs w:val="24"/>
          <w:lang w:val="en-US"/>
        </w:rPr>
        <w:t xml:space="preserve"> </w:t>
      </w:r>
      <w:r w:rsidR="00396FAE" w:rsidRPr="00396FAE">
        <w:rPr>
          <w:rFonts w:ascii="Bookman Old Style" w:hAnsi="Bookman Old Style" w:cs="Arial"/>
          <w:sz w:val="24"/>
          <w:szCs w:val="24"/>
        </w:rPr>
        <w:t>issues</w:t>
      </w:r>
      <w:r w:rsidR="00396FAE" w:rsidRPr="00396FAE">
        <w:rPr>
          <w:rFonts w:ascii="Bookman Old Style" w:hAnsi="Bookman Old Style" w:cs="Arial"/>
          <w:sz w:val="24"/>
          <w:szCs w:val="24"/>
          <w:lang w:val="en-US"/>
        </w:rPr>
        <w:t xml:space="preserve"> </w:t>
      </w:r>
      <w:r w:rsidR="00396FAE" w:rsidRPr="00396FAE">
        <w:rPr>
          <w:rFonts w:ascii="Bookman Old Style" w:hAnsi="Bookman Old Style" w:cs="Arial"/>
          <w:sz w:val="24"/>
          <w:szCs w:val="24"/>
        </w:rPr>
        <w:t>not</w:t>
      </w:r>
      <w:r w:rsidR="00396FAE" w:rsidRPr="00396FAE">
        <w:rPr>
          <w:rFonts w:ascii="Bookman Old Style" w:hAnsi="Bookman Old Style" w:cs="Arial"/>
          <w:sz w:val="24"/>
          <w:szCs w:val="24"/>
          <w:lang w:val="en-US"/>
        </w:rPr>
        <w:t xml:space="preserve"> </w:t>
      </w:r>
      <w:r w:rsidR="00396FAE" w:rsidRPr="00396FAE">
        <w:rPr>
          <w:rFonts w:ascii="Bookman Old Style" w:hAnsi="Bookman Old Style" w:cs="Arial"/>
          <w:sz w:val="24"/>
          <w:szCs w:val="24"/>
        </w:rPr>
        <w:t>raised</w:t>
      </w:r>
      <w:r w:rsidR="00396FAE" w:rsidRPr="00396FAE">
        <w:rPr>
          <w:rFonts w:ascii="Bookman Old Style" w:hAnsi="Bookman Old Style" w:cs="Arial"/>
          <w:sz w:val="24"/>
          <w:szCs w:val="24"/>
          <w:lang w:val="en-US"/>
        </w:rPr>
        <w:t xml:space="preserve"> </w:t>
      </w:r>
      <w:r w:rsidR="00396FAE" w:rsidRPr="00396FAE">
        <w:rPr>
          <w:rFonts w:ascii="Bookman Old Style" w:hAnsi="Bookman Old Style" w:cs="Arial"/>
          <w:sz w:val="24"/>
          <w:szCs w:val="24"/>
        </w:rPr>
        <w:t>during</w:t>
      </w:r>
      <w:r w:rsidR="00396FAE" w:rsidRPr="00396FAE">
        <w:rPr>
          <w:rFonts w:ascii="Bookman Old Style" w:hAnsi="Bookman Old Style" w:cs="Arial"/>
          <w:sz w:val="24"/>
          <w:szCs w:val="24"/>
          <w:lang w:val="en-US"/>
        </w:rPr>
        <w:t xml:space="preserve"> </w:t>
      </w:r>
      <w:r w:rsidR="001F6067">
        <w:rPr>
          <w:rFonts w:ascii="Bookman Old Style" w:hAnsi="Bookman Old Style" w:cs="Arial"/>
          <w:sz w:val="24"/>
          <w:szCs w:val="24"/>
        </w:rPr>
        <w:t xml:space="preserve">the </w:t>
      </w:r>
      <w:r w:rsidR="001F6067" w:rsidRPr="00396FAE">
        <w:rPr>
          <w:rFonts w:ascii="Bookman Old Style" w:hAnsi="Bookman Old Style" w:cs="Arial"/>
          <w:sz w:val="24"/>
          <w:szCs w:val="24"/>
        </w:rPr>
        <w:t>first</w:t>
      </w:r>
      <w:r w:rsidR="001F6067" w:rsidRPr="00396FAE">
        <w:rPr>
          <w:rFonts w:ascii="Bookman Old Style" w:hAnsi="Bookman Old Style" w:cs="Arial"/>
          <w:sz w:val="24"/>
          <w:szCs w:val="24"/>
          <w:lang w:val="en-US"/>
        </w:rPr>
        <w:t xml:space="preserve"> </w:t>
      </w:r>
      <w:r w:rsidR="001F6067" w:rsidRPr="00396FAE">
        <w:rPr>
          <w:rFonts w:ascii="Bookman Old Style" w:hAnsi="Bookman Old Style" w:cs="Arial"/>
          <w:sz w:val="24"/>
          <w:szCs w:val="24"/>
        </w:rPr>
        <w:t>instance</w:t>
      </w:r>
      <w:r w:rsidR="001F6067" w:rsidRPr="00396FAE">
        <w:rPr>
          <w:rFonts w:ascii="Bookman Old Style" w:hAnsi="Bookman Old Style" w:cs="Arial"/>
          <w:sz w:val="24"/>
          <w:szCs w:val="24"/>
          <w:lang w:val="en-US"/>
        </w:rPr>
        <w:t xml:space="preserve"> </w:t>
      </w:r>
      <w:r w:rsidR="001F6067">
        <w:rPr>
          <w:rFonts w:ascii="Bookman Old Style" w:hAnsi="Bookman Old Style" w:cs="Arial"/>
          <w:sz w:val="24"/>
          <w:szCs w:val="24"/>
        </w:rPr>
        <w:t xml:space="preserve">proceedings </w:t>
      </w:r>
      <w:r w:rsidR="00396FAE" w:rsidRPr="00396FAE">
        <w:rPr>
          <w:rFonts w:ascii="Bookman Old Style" w:hAnsi="Bookman Old Style" w:cs="Arial"/>
          <w:sz w:val="24"/>
          <w:szCs w:val="24"/>
        </w:rPr>
        <w:t>cannot</w:t>
      </w:r>
      <w:r w:rsidR="00396FAE" w:rsidRPr="00396FAE">
        <w:rPr>
          <w:rFonts w:ascii="Bookman Old Style" w:hAnsi="Bookman Old Style" w:cs="Arial"/>
          <w:sz w:val="24"/>
          <w:szCs w:val="24"/>
          <w:lang w:val="en-US"/>
        </w:rPr>
        <w:t xml:space="preserve"> </w:t>
      </w:r>
      <w:r w:rsidR="00396FAE" w:rsidRPr="00396FAE">
        <w:rPr>
          <w:rFonts w:ascii="Bookman Old Style" w:hAnsi="Bookman Old Style" w:cs="Arial"/>
          <w:sz w:val="24"/>
          <w:szCs w:val="24"/>
        </w:rPr>
        <w:t>be raised on appeal, with the exception of public order grounds that may be raised by the court on its own motion</w:t>
      </w:r>
      <w:r w:rsidR="00396FAE" w:rsidRPr="00396FAE">
        <w:rPr>
          <w:rStyle w:val="FootnoteReference"/>
          <w:rFonts w:ascii="Bookman Old Style" w:hAnsi="Bookman Old Style" w:cs="Arial"/>
          <w:sz w:val="24"/>
          <w:szCs w:val="24"/>
        </w:rPr>
        <w:footnoteReference w:id="30"/>
      </w:r>
      <w:r w:rsidR="00396FAE" w:rsidRPr="00396FAE">
        <w:rPr>
          <w:rFonts w:ascii="Bookman Old Style" w:hAnsi="Bookman Old Style" w:cs="Arial"/>
          <w:sz w:val="24"/>
          <w:szCs w:val="24"/>
        </w:rPr>
        <w:t xml:space="preserve">. </w:t>
      </w:r>
    </w:p>
    <w:p w:rsidR="001F6067" w:rsidRDefault="001F6067" w:rsidP="00396FAE">
      <w:pPr>
        <w:jc w:val="both"/>
        <w:rPr>
          <w:rFonts w:ascii="Bookman Old Style" w:hAnsi="Bookman Old Style" w:cs="Arial"/>
          <w:sz w:val="24"/>
          <w:szCs w:val="24"/>
          <w:lang w:val="en-US"/>
        </w:rPr>
      </w:pPr>
      <w:r>
        <w:rPr>
          <w:rFonts w:ascii="Bookman Old Style" w:hAnsi="Bookman Old Style" w:cs="Arial"/>
          <w:sz w:val="24"/>
          <w:szCs w:val="24"/>
          <w:lang w:val="en-US"/>
        </w:rPr>
        <w:t>A</w:t>
      </w:r>
      <w:r w:rsidR="00396FAE" w:rsidRPr="00396FAE">
        <w:rPr>
          <w:rFonts w:ascii="Bookman Old Style" w:hAnsi="Bookman Old Style" w:cs="Arial"/>
          <w:sz w:val="24"/>
          <w:szCs w:val="24"/>
          <w:lang w:val="en-US"/>
        </w:rPr>
        <w:t xml:space="preserve"> notice of appeal may be amended at any time as the Supreme Court may think fit</w:t>
      </w:r>
      <w:r w:rsidR="00396FAE" w:rsidRPr="00396FAE">
        <w:rPr>
          <w:rFonts w:ascii="Bookman Old Style" w:hAnsi="Bookman Old Style" w:cs="Arial"/>
          <w:sz w:val="24"/>
          <w:szCs w:val="24"/>
        </w:rPr>
        <w:t xml:space="preserve"> in the interests of justice</w:t>
      </w:r>
      <w:r w:rsidR="00396FAE" w:rsidRPr="00396FAE">
        <w:rPr>
          <w:rStyle w:val="FootnoteReference"/>
          <w:rFonts w:ascii="Bookman Old Style" w:hAnsi="Bookman Old Style" w:cs="Arial"/>
          <w:sz w:val="24"/>
          <w:szCs w:val="24"/>
        </w:rPr>
        <w:footnoteReference w:id="31"/>
      </w:r>
      <w:r w:rsidR="00396FAE" w:rsidRPr="00396FAE">
        <w:rPr>
          <w:rFonts w:ascii="Bookman Old Style" w:hAnsi="Bookman Old Style" w:cs="Arial"/>
          <w:sz w:val="24"/>
          <w:szCs w:val="24"/>
          <w:lang w:val="en-US"/>
        </w:rPr>
        <w:t>. The notice of appeal must, be served together with an office copy of the judgment upon all parties directly affected by the appeal</w:t>
      </w:r>
      <w:r w:rsidR="00396FAE" w:rsidRPr="00396FAE">
        <w:rPr>
          <w:rStyle w:val="FootnoteReference"/>
          <w:rFonts w:ascii="Bookman Old Style" w:hAnsi="Bookman Old Style" w:cs="Arial"/>
          <w:sz w:val="24"/>
          <w:szCs w:val="24"/>
          <w:lang w:val="en-US"/>
        </w:rPr>
        <w:footnoteReference w:id="32"/>
      </w:r>
      <w:r w:rsidR="00396FAE" w:rsidRPr="00396FAE">
        <w:rPr>
          <w:rFonts w:ascii="Bookman Old Style" w:hAnsi="Bookman Old Style" w:cs="Arial"/>
          <w:sz w:val="24"/>
          <w:szCs w:val="24"/>
          <w:lang w:val="en-US"/>
        </w:rPr>
        <w:t xml:space="preserve">. </w:t>
      </w:r>
    </w:p>
    <w:p w:rsidR="005C2EFD" w:rsidRPr="00024D66" w:rsidRDefault="00396FAE" w:rsidP="005C2EFD">
      <w:pPr>
        <w:jc w:val="both"/>
        <w:rPr>
          <w:rFonts w:ascii="Arial" w:hAnsi="Arial" w:cs="Arial"/>
          <w:sz w:val="24"/>
          <w:szCs w:val="24"/>
          <w:lang w:val="en-US"/>
        </w:rPr>
      </w:pPr>
      <w:r w:rsidRPr="00396FAE">
        <w:rPr>
          <w:rFonts w:ascii="Bookman Old Style" w:hAnsi="Bookman Old Style" w:cs="Arial"/>
          <w:sz w:val="24"/>
          <w:szCs w:val="24"/>
          <w:lang w:val="en-US"/>
        </w:rPr>
        <w:t>The respondent can make a cross-appeal, by giving written notice of his intention, specifying in what respects he contends that the decision should be varied, to any parties or person who may be affected by his contention, and to the Registrar of the Supreme Court. Such notice must set forth fully the respondent’s grounds and reasons therefor for seeking to have the decision varied on appeal</w:t>
      </w:r>
      <w:r w:rsidRPr="00396FAE">
        <w:rPr>
          <w:rStyle w:val="FootnoteReference"/>
          <w:rFonts w:ascii="Bookman Old Style" w:hAnsi="Bookman Old Style" w:cs="Arial"/>
          <w:sz w:val="24"/>
          <w:szCs w:val="24"/>
          <w:lang w:val="en-US"/>
        </w:rPr>
        <w:footnoteReference w:id="33"/>
      </w:r>
      <w:r w:rsidRPr="00396FAE">
        <w:rPr>
          <w:rFonts w:ascii="Bookman Old Style" w:hAnsi="Bookman Old Style" w:cs="Arial"/>
          <w:sz w:val="24"/>
          <w:szCs w:val="24"/>
          <w:lang w:val="en-US"/>
        </w:rPr>
        <w:t xml:space="preserve">. </w:t>
      </w:r>
    </w:p>
    <w:p w:rsidR="00821B6C" w:rsidRPr="00C63EAD" w:rsidRDefault="00B765A6" w:rsidP="00AB6FDD">
      <w:pPr>
        <w:jc w:val="both"/>
        <w:rPr>
          <w:rFonts w:ascii="Bookman Old Style" w:hAnsi="Bookman Old Style" w:cs="Arial"/>
          <w:b/>
          <w:sz w:val="24"/>
          <w:szCs w:val="24"/>
          <w:lang w:val="en-US"/>
        </w:rPr>
      </w:pPr>
      <w:r>
        <w:rPr>
          <w:rFonts w:ascii="Bookman Old Style" w:hAnsi="Bookman Old Style" w:cs="Arial"/>
          <w:b/>
          <w:sz w:val="24"/>
          <w:szCs w:val="24"/>
          <w:lang w:val="en-US"/>
        </w:rPr>
        <w:t>28. Possibility of bringing proceedings via information technologies.</w:t>
      </w:r>
    </w:p>
    <w:p w:rsidR="00395A0F" w:rsidRDefault="00024D66" w:rsidP="00395A0F">
      <w:pPr>
        <w:spacing w:line="240" w:lineRule="auto"/>
        <w:jc w:val="both"/>
        <w:rPr>
          <w:rFonts w:ascii="Bookman Old Style" w:hAnsi="Bookman Old Style" w:cs="Arial"/>
          <w:sz w:val="24"/>
          <w:szCs w:val="28"/>
          <w:lang w:val="en-US"/>
        </w:rPr>
      </w:pPr>
      <w:r>
        <w:rPr>
          <w:rFonts w:ascii="Bookman Old Style" w:hAnsi="Bookman Old Style" w:cs="Arial"/>
          <w:sz w:val="24"/>
          <w:szCs w:val="28"/>
          <w:lang w:val="en-US"/>
        </w:rPr>
        <w:t xml:space="preserve">It is not yet possible for applicants </w:t>
      </w:r>
      <w:r w:rsidR="000B3193">
        <w:rPr>
          <w:rFonts w:ascii="Bookman Old Style" w:hAnsi="Bookman Old Style" w:cs="Arial"/>
          <w:sz w:val="24"/>
          <w:szCs w:val="28"/>
          <w:lang w:val="en-US"/>
        </w:rPr>
        <w:t>or</w:t>
      </w:r>
      <w:r>
        <w:rPr>
          <w:rFonts w:ascii="Bookman Old Style" w:hAnsi="Bookman Old Style" w:cs="Arial"/>
          <w:sz w:val="24"/>
          <w:szCs w:val="28"/>
          <w:lang w:val="en-US"/>
        </w:rPr>
        <w:t xml:space="preserve"> appellants to lodge proceedings through the internet in the Administrative Court or the Supreme Court. We expect this to change soon with the introduction of e-justice to Cyprus Courts.</w:t>
      </w:r>
    </w:p>
    <w:p w:rsidR="00024D66" w:rsidRPr="00024D66" w:rsidRDefault="00024D66" w:rsidP="00395A0F">
      <w:pPr>
        <w:spacing w:line="240" w:lineRule="auto"/>
        <w:jc w:val="both"/>
        <w:rPr>
          <w:rFonts w:ascii="Bookman Old Style" w:hAnsi="Bookman Old Style" w:cs="Arial"/>
          <w:b/>
          <w:sz w:val="24"/>
          <w:szCs w:val="28"/>
          <w:lang w:val="en-US"/>
        </w:rPr>
      </w:pPr>
      <w:r w:rsidRPr="00024D66">
        <w:rPr>
          <w:rFonts w:ascii="Bookman Old Style" w:hAnsi="Bookman Old Style" w:cs="Arial"/>
          <w:b/>
          <w:sz w:val="24"/>
          <w:szCs w:val="28"/>
          <w:lang w:val="en-US"/>
        </w:rPr>
        <w:t xml:space="preserve">29. Court fees. </w:t>
      </w:r>
    </w:p>
    <w:p w:rsidR="00276233" w:rsidRPr="002507DC" w:rsidRDefault="002507DC" w:rsidP="0060671B">
      <w:pPr>
        <w:tabs>
          <w:tab w:val="left" w:pos="2552"/>
          <w:tab w:val="left" w:pos="2835"/>
          <w:tab w:val="left" w:pos="3119"/>
          <w:tab w:val="left" w:pos="3402"/>
        </w:tabs>
        <w:spacing w:line="240" w:lineRule="auto"/>
        <w:jc w:val="both"/>
        <w:rPr>
          <w:rFonts w:ascii="Bookman Old Style" w:hAnsi="Bookman Old Style"/>
          <w:sz w:val="24"/>
          <w:szCs w:val="24"/>
        </w:rPr>
      </w:pPr>
      <w:r w:rsidRPr="002507DC">
        <w:rPr>
          <w:rFonts w:ascii="Bookman Old Style" w:hAnsi="Bookman Old Style"/>
          <w:sz w:val="24"/>
          <w:szCs w:val="24"/>
        </w:rPr>
        <w:t xml:space="preserve">The fee for lodging </w:t>
      </w:r>
      <w:r>
        <w:rPr>
          <w:rFonts w:ascii="Bookman Old Style" w:hAnsi="Bookman Old Style"/>
          <w:sz w:val="24"/>
          <w:szCs w:val="24"/>
        </w:rPr>
        <w:t>a recourse for judicial review to the Administrative Court is €137. Additional fees are payable for interlocutory applications.</w:t>
      </w:r>
    </w:p>
    <w:p w:rsidR="00833F87" w:rsidRPr="00B431A9" w:rsidRDefault="00B22F8E" w:rsidP="0060671B">
      <w:p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lang w:val="en-US"/>
        </w:rPr>
        <w:t>By virtue of Article 163.2(c) of the Constitution, the Supreme Court is empowered to issue Rules of Procedure in order to prescribe forms and fees for all proceedings before it.</w:t>
      </w:r>
      <w:r w:rsidR="002507DC">
        <w:rPr>
          <w:rFonts w:ascii="Bookman Old Style" w:hAnsi="Bookman Old Style"/>
          <w:sz w:val="24"/>
          <w:szCs w:val="24"/>
          <w:lang w:val="en-US"/>
        </w:rPr>
        <w:t xml:space="preserve"> A fee of €192 is payable upon lodging an appeal </w:t>
      </w:r>
      <w:r w:rsidR="002507DC">
        <w:rPr>
          <w:rFonts w:ascii="Bookman Old Style" w:hAnsi="Bookman Old Style"/>
          <w:sz w:val="24"/>
          <w:szCs w:val="24"/>
          <w:lang w:val="en-US"/>
        </w:rPr>
        <w:lastRenderedPageBreak/>
        <w:t xml:space="preserve">of revisional jurisdiction. Additional fees are payable for interlocutory applications. </w:t>
      </w:r>
    </w:p>
    <w:p w:rsidR="00645D7E" w:rsidRPr="00665453" w:rsidRDefault="00E612DA" w:rsidP="0060671B">
      <w:pPr>
        <w:tabs>
          <w:tab w:val="left" w:pos="2552"/>
          <w:tab w:val="left" w:pos="2835"/>
          <w:tab w:val="left" w:pos="3119"/>
          <w:tab w:val="left" w:pos="3402"/>
        </w:tabs>
        <w:spacing w:line="240" w:lineRule="auto"/>
        <w:jc w:val="both"/>
        <w:rPr>
          <w:rFonts w:ascii="Bookman Old Style" w:hAnsi="Bookman Old Style"/>
          <w:sz w:val="24"/>
          <w:szCs w:val="24"/>
        </w:rPr>
      </w:pPr>
      <w:r w:rsidRPr="00E612DA">
        <w:rPr>
          <w:rFonts w:ascii="Bookman Old Style" w:hAnsi="Bookman Old Style"/>
          <w:sz w:val="24"/>
          <w:szCs w:val="24"/>
        </w:rPr>
        <w:t xml:space="preserve">Court fees </w:t>
      </w:r>
      <w:r>
        <w:rPr>
          <w:rFonts w:ascii="Bookman Old Style" w:hAnsi="Bookman Old Style"/>
          <w:sz w:val="24"/>
          <w:szCs w:val="24"/>
        </w:rPr>
        <w:t xml:space="preserve">are payable in the form of </w:t>
      </w:r>
      <w:r w:rsidR="00C43FC4">
        <w:rPr>
          <w:rFonts w:ascii="Bookman Old Style" w:hAnsi="Bookman Old Style"/>
          <w:sz w:val="24"/>
          <w:szCs w:val="24"/>
        </w:rPr>
        <w:t xml:space="preserve">stamps, as provided by the Court Fees Order of 1953 (as amended). </w:t>
      </w:r>
    </w:p>
    <w:p w:rsidR="001D5571" w:rsidRDefault="001D5571" w:rsidP="0060671B">
      <w:pPr>
        <w:tabs>
          <w:tab w:val="left" w:pos="2552"/>
          <w:tab w:val="left" w:pos="2835"/>
          <w:tab w:val="left" w:pos="3119"/>
          <w:tab w:val="left" w:pos="3402"/>
        </w:tabs>
        <w:spacing w:line="240" w:lineRule="auto"/>
        <w:jc w:val="both"/>
        <w:rPr>
          <w:rFonts w:ascii="Bookman Old Style" w:hAnsi="Bookman Old Style"/>
          <w:b/>
          <w:sz w:val="24"/>
          <w:szCs w:val="24"/>
        </w:rPr>
      </w:pPr>
      <w:r w:rsidRPr="00B431A9">
        <w:rPr>
          <w:rFonts w:ascii="Bookman Old Style" w:hAnsi="Bookman Old Style"/>
          <w:b/>
          <w:sz w:val="24"/>
          <w:szCs w:val="24"/>
        </w:rPr>
        <w:t xml:space="preserve">30. </w:t>
      </w:r>
      <w:r w:rsidRPr="001D5571">
        <w:rPr>
          <w:rFonts w:ascii="Bookman Old Style" w:hAnsi="Bookman Old Style"/>
          <w:b/>
          <w:sz w:val="24"/>
          <w:szCs w:val="24"/>
        </w:rPr>
        <w:t>Compulsory representation.</w:t>
      </w:r>
    </w:p>
    <w:p w:rsidR="00DB779B" w:rsidRDefault="00720874" w:rsidP="0060671B">
      <w:p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 xml:space="preserve">Although most applicants </w:t>
      </w:r>
      <w:r w:rsidR="00604382">
        <w:rPr>
          <w:rFonts w:ascii="Bookman Old Style" w:hAnsi="Bookman Old Style"/>
          <w:sz w:val="24"/>
          <w:szCs w:val="24"/>
        </w:rPr>
        <w:t xml:space="preserve">and appellants </w:t>
      </w:r>
      <w:r>
        <w:rPr>
          <w:rFonts w:ascii="Bookman Old Style" w:hAnsi="Bookman Old Style"/>
          <w:sz w:val="24"/>
          <w:szCs w:val="24"/>
        </w:rPr>
        <w:t>are represented by an advocate</w:t>
      </w:r>
      <w:r w:rsidR="00604382">
        <w:rPr>
          <w:rFonts w:ascii="Bookman Old Style" w:hAnsi="Bookman Old Style"/>
          <w:sz w:val="24"/>
          <w:szCs w:val="24"/>
        </w:rPr>
        <w:t xml:space="preserve">, both the Administrative Court and the Supreme Court will hear litigants-in-person, who wish to argue their case themselves. </w:t>
      </w:r>
    </w:p>
    <w:p w:rsidR="00604382" w:rsidRPr="00604382" w:rsidRDefault="00604382" w:rsidP="0060671B">
      <w:pPr>
        <w:tabs>
          <w:tab w:val="left" w:pos="2552"/>
          <w:tab w:val="left" w:pos="2835"/>
          <w:tab w:val="left" w:pos="3119"/>
          <w:tab w:val="left" w:pos="3402"/>
        </w:tabs>
        <w:spacing w:line="240" w:lineRule="auto"/>
        <w:jc w:val="both"/>
        <w:rPr>
          <w:rFonts w:ascii="Bookman Old Style" w:hAnsi="Bookman Old Style"/>
          <w:b/>
          <w:sz w:val="24"/>
          <w:szCs w:val="24"/>
        </w:rPr>
      </w:pPr>
      <w:r w:rsidRPr="00604382">
        <w:rPr>
          <w:rFonts w:ascii="Bookman Old Style" w:hAnsi="Bookman Old Style"/>
          <w:b/>
          <w:sz w:val="24"/>
          <w:szCs w:val="24"/>
        </w:rPr>
        <w:t>31. Legal aid.</w:t>
      </w:r>
    </w:p>
    <w:p w:rsidR="001D5571" w:rsidRDefault="00492218" w:rsidP="0060671B">
      <w:pPr>
        <w:tabs>
          <w:tab w:val="left" w:pos="2552"/>
          <w:tab w:val="left" w:pos="2835"/>
          <w:tab w:val="left" w:pos="3119"/>
          <w:tab w:val="left" w:pos="3402"/>
        </w:tabs>
        <w:spacing w:line="240" w:lineRule="auto"/>
        <w:jc w:val="both"/>
        <w:rPr>
          <w:rFonts w:ascii="Bookman Old Style" w:hAnsi="Bookman Old Style"/>
          <w:sz w:val="24"/>
          <w:szCs w:val="24"/>
        </w:rPr>
      </w:pPr>
      <w:r w:rsidRPr="00492218">
        <w:rPr>
          <w:rFonts w:ascii="Bookman Old Style" w:hAnsi="Bookman Old Style"/>
          <w:sz w:val="24"/>
          <w:szCs w:val="24"/>
        </w:rPr>
        <w:t xml:space="preserve">By virtue of </w:t>
      </w:r>
      <w:r w:rsidR="00005368">
        <w:rPr>
          <w:rFonts w:ascii="Bookman Old Style" w:hAnsi="Bookman Old Style"/>
          <w:sz w:val="24"/>
          <w:szCs w:val="24"/>
        </w:rPr>
        <w:t xml:space="preserve">sections 4, 5, 6, 6A, 6B, 6C, 6D, 6E and 6F of the </w:t>
      </w:r>
      <w:r w:rsidR="00C36A98">
        <w:rPr>
          <w:rFonts w:ascii="Bookman Old Style" w:hAnsi="Bookman Old Style"/>
          <w:b/>
          <w:sz w:val="24"/>
          <w:szCs w:val="24"/>
        </w:rPr>
        <w:t>Legal Aid Law</w:t>
      </w:r>
      <w:r w:rsidRPr="00167EB7">
        <w:rPr>
          <w:rFonts w:ascii="Bookman Old Style" w:hAnsi="Bookman Old Style"/>
          <w:b/>
          <w:sz w:val="24"/>
          <w:szCs w:val="24"/>
        </w:rPr>
        <w:t xml:space="preserve"> of 2002</w:t>
      </w:r>
      <w:r>
        <w:rPr>
          <w:rFonts w:ascii="Bookman Old Style" w:hAnsi="Bookman Old Style"/>
          <w:sz w:val="24"/>
          <w:szCs w:val="24"/>
        </w:rPr>
        <w:t xml:space="preserve">, </w:t>
      </w:r>
      <w:r w:rsidR="00005368">
        <w:rPr>
          <w:rFonts w:ascii="Bookman Old Style" w:hAnsi="Bookman Old Style"/>
          <w:sz w:val="24"/>
          <w:szCs w:val="24"/>
        </w:rPr>
        <w:t>legal aid may be granted in the following proceedings:</w:t>
      </w:r>
    </w:p>
    <w:p w:rsidR="00005368" w:rsidRDefault="00005368" w:rsidP="00005368">
      <w:pPr>
        <w:pStyle w:val="ListParagraph"/>
        <w:numPr>
          <w:ilvl w:val="0"/>
          <w:numId w:val="25"/>
        </w:num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Criminal proceedings before a court, against any person, for an offence punishable with a custodial sentence of at least one (1) year</w:t>
      </w:r>
      <w:r w:rsidR="002D7D80">
        <w:rPr>
          <w:rFonts w:ascii="Bookman Old Style" w:hAnsi="Bookman Old Style"/>
          <w:sz w:val="24"/>
          <w:szCs w:val="24"/>
        </w:rPr>
        <w:t xml:space="preserve">. It includes interrogation procedures and any other procedures undertaken before the case is lodged in Court. </w:t>
      </w:r>
    </w:p>
    <w:p w:rsidR="002D7D80" w:rsidRDefault="002D7D80" w:rsidP="00005368">
      <w:pPr>
        <w:pStyle w:val="ListParagraph"/>
        <w:numPr>
          <w:ilvl w:val="0"/>
          <w:numId w:val="25"/>
        </w:num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Civil (filed against the Republic) and Criminal proceedings, before a court, for violation of human rights.</w:t>
      </w:r>
    </w:p>
    <w:p w:rsidR="002D7D80" w:rsidRDefault="002D7D80" w:rsidP="00005368">
      <w:pPr>
        <w:pStyle w:val="ListParagraph"/>
        <w:numPr>
          <w:ilvl w:val="0"/>
          <w:numId w:val="25"/>
        </w:num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Family proceedings</w:t>
      </w:r>
      <w:r w:rsidR="00DD49EF">
        <w:rPr>
          <w:rFonts w:ascii="Bookman Old Style" w:hAnsi="Bookman Old Style"/>
          <w:sz w:val="24"/>
          <w:szCs w:val="24"/>
        </w:rPr>
        <w:t xml:space="preserve"> relating to bilateral or multilateral Agreements signed by the Republic of Cyprus or for parental care, alimony, child recognition, adoption, property disputes among spouses and all other relevant marital and family matters. </w:t>
      </w:r>
    </w:p>
    <w:p w:rsidR="00A755A8" w:rsidRDefault="00A755A8" w:rsidP="00005368">
      <w:pPr>
        <w:pStyle w:val="ListParagraph"/>
        <w:numPr>
          <w:ilvl w:val="0"/>
          <w:numId w:val="25"/>
        </w:num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Cross-border proceedings.</w:t>
      </w:r>
    </w:p>
    <w:p w:rsidR="00A755A8" w:rsidRDefault="00A755A8" w:rsidP="00005368">
      <w:pPr>
        <w:pStyle w:val="ListParagraph"/>
        <w:numPr>
          <w:ilvl w:val="0"/>
          <w:numId w:val="25"/>
        </w:num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Administrative</w:t>
      </w:r>
      <w:r w:rsidR="00BA77B4">
        <w:rPr>
          <w:rFonts w:ascii="Bookman Old Style" w:hAnsi="Bookman Old Style"/>
          <w:sz w:val="24"/>
          <w:szCs w:val="24"/>
        </w:rPr>
        <w:t xml:space="preserve"> </w:t>
      </w:r>
      <w:r>
        <w:rPr>
          <w:rFonts w:ascii="Bookman Old Style" w:hAnsi="Bookman Old Style"/>
          <w:sz w:val="24"/>
          <w:szCs w:val="24"/>
        </w:rPr>
        <w:t xml:space="preserve">proceedings before the Administrative Court for </w:t>
      </w:r>
      <w:r w:rsidR="00BA77B4">
        <w:rPr>
          <w:rFonts w:ascii="Bookman Old Style" w:hAnsi="Bookman Old Style"/>
          <w:sz w:val="24"/>
          <w:szCs w:val="24"/>
        </w:rPr>
        <w:t>international protection and refugee applicants.</w:t>
      </w:r>
    </w:p>
    <w:p w:rsidR="00BA77B4" w:rsidRDefault="00BA77B4" w:rsidP="00005368">
      <w:pPr>
        <w:pStyle w:val="ListParagraph"/>
        <w:numPr>
          <w:ilvl w:val="0"/>
          <w:numId w:val="25"/>
        </w:num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Administrative proceedings before the Administrative Court for recourses lodged by illegal third-country nationals.</w:t>
      </w:r>
    </w:p>
    <w:p w:rsidR="00BA77B4" w:rsidRDefault="00BA77B4" w:rsidP="00005368">
      <w:pPr>
        <w:pStyle w:val="ListParagraph"/>
        <w:numPr>
          <w:ilvl w:val="0"/>
          <w:numId w:val="25"/>
        </w:num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 xml:space="preserve">Civil proceedings before the District Courts, lodged by victims of trafficking or </w:t>
      </w:r>
      <w:r w:rsidR="00B51D11">
        <w:rPr>
          <w:rFonts w:ascii="Bookman Old Style" w:hAnsi="Bookman Old Style"/>
          <w:sz w:val="24"/>
          <w:szCs w:val="24"/>
        </w:rPr>
        <w:t xml:space="preserve">by </w:t>
      </w:r>
      <w:r>
        <w:rPr>
          <w:rFonts w:ascii="Bookman Old Style" w:hAnsi="Bookman Old Style"/>
          <w:sz w:val="24"/>
          <w:szCs w:val="24"/>
        </w:rPr>
        <w:t xml:space="preserve">children victims of child pornography, sexual </w:t>
      </w:r>
      <w:r w:rsidR="00B51D11">
        <w:rPr>
          <w:rFonts w:ascii="Bookman Old Style" w:hAnsi="Bookman Old Style"/>
          <w:sz w:val="24"/>
          <w:szCs w:val="24"/>
        </w:rPr>
        <w:t xml:space="preserve">harassment </w:t>
      </w:r>
      <w:r>
        <w:rPr>
          <w:rFonts w:ascii="Bookman Old Style" w:hAnsi="Bookman Old Style"/>
          <w:sz w:val="24"/>
          <w:szCs w:val="24"/>
        </w:rPr>
        <w:t>and/or sexual molestation</w:t>
      </w:r>
      <w:r w:rsidR="00B51D11">
        <w:rPr>
          <w:rFonts w:ascii="Bookman Old Style" w:hAnsi="Bookman Old Style"/>
          <w:sz w:val="24"/>
          <w:szCs w:val="24"/>
        </w:rPr>
        <w:t xml:space="preserve">, </w:t>
      </w:r>
      <w:r w:rsidR="004B4EC5">
        <w:rPr>
          <w:rFonts w:ascii="Bookman Old Style" w:hAnsi="Bookman Old Style"/>
          <w:sz w:val="24"/>
          <w:szCs w:val="24"/>
        </w:rPr>
        <w:t>seeking</w:t>
      </w:r>
      <w:r w:rsidR="00B51D11">
        <w:rPr>
          <w:rFonts w:ascii="Bookman Old Style" w:hAnsi="Bookman Old Style"/>
          <w:sz w:val="24"/>
          <w:szCs w:val="24"/>
        </w:rPr>
        <w:t xml:space="preserve"> damages</w:t>
      </w:r>
      <w:r>
        <w:rPr>
          <w:rFonts w:ascii="Bookman Old Style" w:hAnsi="Bookman Old Style"/>
          <w:sz w:val="24"/>
          <w:szCs w:val="24"/>
        </w:rPr>
        <w:t>.</w:t>
      </w:r>
    </w:p>
    <w:p w:rsidR="00B51D11" w:rsidRDefault="00B51D11" w:rsidP="00005368">
      <w:pPr>
        <w:pStyle w:val="ListParagraph"/>
        <w:numPr>
          <w:ilvl w:val="0"/>
          <w:numId w:val="25"/>
        </w:num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 xml:space="preserve">Proceedings before any Court relating to </w:t>
      </w:r>
      <w:r w:rsidR="00B807FC">
        <w:rPr>
          <w:rFonts w:ascii="Bookman Old Style" w:hAnsi="Bookman Old Style"/>
          <w:sz w:val="24"/>
          <w:szCs w:val="24"/>
        </w:rPr>
        <w:t xml:space="preserve">the sale of </w:t>
      </w:r>
      <w:r w:rsidR="000A233C">
        <w:rPr>
          <w:rFonts w:ascii="Bookman Old Style" w:hAnsi="Bookman Old Style"/>
          <w:sz w:val="24"/>
          <w:szCs w:val="24"/>
        </w:rPr>
        <w:t>mortgaged land.</w:t>
      </w:r>
    </w:p>
    <w:p w:rsidR="00101362" w:rsidRDefault="00101362" w:rsidP="00005368">
      <w:pPr>
        <w:pStyle w:val="ListParagraph"/>
        <w:numPr>
          <w:ilvl w:val="0"/>
          <w:numId w:val="25"/>
        </w:num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 xml:space="preserve">Administrative proceedings before the Administrative Court lodged by a citizen of the European Union or a member of his family, relating to specified legislative provisions. </w:t>
      </w:r>
    </w:p>
    <w:p w:rsidR="00101362" w:rsidRDefault="00101362" w:rsidP="0002506F">
      <w:pPr>
        <w:tabs>
          <w:tab w:val="left" w:pos="2552"/>
          <w:tab w:val="left" w:pos="2835"/>
          <w:tab w:val="left" w:pos="3119"/>
          <w:tab w:val="left" w:pos="3402"/>
        </w:tabs>
        <w:spacing w:line="240" w:lineRule="auto"/>
        <w:jc w:val="both"/>
        <w:rPr>
          <w:rFonts w:ascii="Bookman Old Style" w:hAnsi="Bookman Old Style"/>
          <w:b/>
          <w:sz w:val="24"/>
          <w:szCs w:val="24"/>
        </w:rPr>
      </w:pPr>
      <w:r w:rsidRPr="00101362">
        <w:rPr>
          <w:rFonts w:ascii="Bookman Old Style" w:hAnsi="Bookman Old Style"/>
          <w:b/>
          <w:sz w:val="24"/>
          <w:szCs w:val="24"/>
        </w:rPr>
        <w:t>32. Fine for abusive or unjustified applications.</w:t>
      </w:r>
    </w:p>
    <w:p w:rsidR="009E268D" w:rsidRPr="0081532B" w:rsidRDefault="005F68CC" w:rsidP="00476BD4">
      <w:pPr>
        <w:tabs>
          <w:tab w:val="left" w:pos="2552"/>
          <w:tab w:val="left" w:pos="2835"/>
          <w:tab w:val="left" w:pos="3119"/>
          <w:tab w:val="left" w:pos="3402"/>
        </w:tabs>
        <w:spacing w:before="240" w:line="240" w:lineRule="auto"/>
        <w:jc w:val="both"/>
        <w:rPr>
          <w:rFonts w:ascii="Bookman Old Style" w:hAnsi="Bookman Old Style"/>
          <w:sz w:val="24"/>
          <w:szCs w:val="24"/>
        </w:rPr>
      </w:pPr>
      <w:r w:rsidRPr="005F68CC">
        <w:rPr>
          <w:rFonts w:ascii="Bookman Old Style" w:hAnsi="Bookman Old Style"/>
          <w:sz w:val="24"/>
          <w:szCs w:val="24"/>
        </w:rPr>
        <w:t>There is no fine for abusive, unjustified</w:t>
      </w:r>
      <w:r>
        <w:rPr>
          <w:rFonts w:ascii="Bookman Old Style" w:hAnsi="Bookman Old Style"/>
          <w:sz w:val="24"/>
          <w:szCs w:val="24"/>
        </w:rPr>
        <w:t xml:space="preserve">, </w:t>
      </w:r>
      <w:r w:rsidRPr="005F68CC">
        <w:rPr>
          <w:rFonts w:ascii="Bookman Old Style" w:hAnsi="Bookman Old Style"/>
          <w:sz w:val="24"/>
          <w:szCs w:val="24"/>
        </w:rPr>
        <w:t xml:space="preserve">frivolous </w:t>
      </w:r>
      <w:r>
        <w:rPr>
          <w:rFonts w:ascii="Bookman Old Style" w:hAnsi="Bookman Old Style"/>
          <w:sz w:val="24"/>
          <w:szCs w:val="24"/>
        </w:rPr>
        <w:t xml:space="preserve">or vexatious </w:t>
      </w:r>
      <w:r w:rsidRPr="005F68CC">
        <w:rPr>
          <w:rFonts w:ascii="Bookman Old Style" w:hAnsi="Bookman Old Style"/>
          <w:sz w:val="24"/>
          <w:szCs w:val="24"/>
        </w:rPr>
        <w:t>applications.</w:t>
      </w:r>
      <w:r>
        <w:rPr>
          <w:rFonts w:ascii="Bookman Old Style" w:hAnsi="Bookman Old Style"/>
          <w:sz w:val="24"/>
          <w:szCs w:val="24"/>
        </w:rPr>
        <w:t xml:space="preserve"> As a general rule, legal costs follow the outcome of the case. Therefore, the unsuccessful applicant will be ordered to pay all costs of the proceedings.</w:t>
      </w:r>
    </w:p>
    <w:p w:rsidR="005F68CC" w:rsidRPr="005F68CC" w:rsidRDefault="00614380" w:rsidP="00645D7E">
      <w:pPr>
        <w:tabs>
          <w:tab w:val="left" w:pos="851"/>
          <w:tab w:val="left" w:pos="2552"/>
          <w:tab w:val="left" w:pos="2835"/>
          <w:tab w:val="left" w:pos="3119"/>
          <w:tab w:val="left" w:pos="3402"/>
        </w:tabs>
        <w:spacing w:before="240" w:line="240" w:lineRule="auto"/>
        <w:ind w:left="360"/>
        <w:jc w:val="both"/>
        <w:rPr>
          <w:rFonts w:ascii="Bookman Old Style" w:hAnsi="Bookman Old Style"/>
          <w:b/>
          <w:sz w:val="24"/>
          <w:szCs w:val="24"/>
        </w:rPr>
      </w:pPr>
      <w:r>
        <w:rPr>
          <w:rFonts w:ascii="Bookman Old Style" w:hAnsi="Bookman Old Style"/>
          <w:b/>
          <w:sz w:val="24"/>
          <w:szCs w:val="24"/>
        </w:rPr>
        <w:tab/>
      </w:r>
      <w:r w:rsidR="005F68CC" w:rsidRPr="005F68CC">
        <w:rPr>
          <w:rFonts w:ascii="Bookman Old Style" w:hAnsi="Bookman Old Style"/>
          <w:b/>
          <w:sz w:val="24"/>
          <w:szCs w:val="24"/>
        </w:rPr>
        <w:t xml:space="preserve">B. MAIN TRIAL. </w:t>
      </w:r>
    </w:p>
    <w:p w:rsidR="005F68CC" w:rsidRDefault="005F68CC" w:rsidP="00522A8B">
      <w:pPr>
        <w:tabs>
          <w:tab w:val="left" w:pos="2552"/>
          <w:tab w:val="left" w:pos="2835"/>
          <w:tab w:val="left" w:pos="3119"/>
          <w:tab w:val="left" w:pos="3402"/>
        </w:tabs>
        <w:spacing w:line="240" w:lineRule="auto"/>
        <w:jc w:val="both"/>
        <w:rPr>
          <w:rFonts w:ascii="Bookman Old Style" w:hAnsi="Bookman Old Style"/>
          <w:b/>
          <w:sz w:val="24"/>
          <w:szCs w:val="24"/>
        </w:rPr>
      </w:pPr>
      <w:r w:rsidRPr="005F68CC">
        <w:rPr>
          <w:rFonts w:ascii="Bookman Old Style" w:hAnsi="Bookman Old Style"/>
          <w:b/>
          <w:sz w:val="24"/>
          <w:szCs w:val="24"/>
        </w:rPr>
        <w:t xml:space="preserve">33. </w:t>
      </w:r>
      <w:r>
        <w:rPr>
          <w:rFonts w:ascii="Bookman Old Style" w:hAnsi="Bookman Old Style"/>
          <w:b/>
          <w:sz w:val="24"/>
          <w:szCs w:val="24"/>
        </w:rPr>
        <w:t xml:space="preserve">Fundamental principles of the main trial. </w:t>
      </w:r>
    </w:p>
    <w:p w:rsidR="00614380" w:rsidRDefault="0024476A" w:rsidP="004A2671">
      <w:pPr>
        <w:tabs>
          <w:tab w:val="left" w:pos="2552"/>
          <w:tab w:val="left" w:pos="2835"/>
          <w:tab w:val="left" w:pos="3119"/>
          <w:tab w:val="left" w:pos="3402"/>
        </w:tabs>
        <w:spacing w:line="240" w:lineRule="auto"/>
        <w:jc w:val="both"/>
        <w:rPr>
          <w:rFonts w:ascii="Bookman Old Style" w:hAnsi="Bookman Old Style" w:cs="Arial"/>
          <w:sz w:val="24"/>
        </w:rPr>
      </w:pPr>
      <w:bookmarkStart w:id="13" w:name="_Hlk516044524"/>
      <w:r>
        <w:rPr>
          <w:rFonts w:ascii="Bookman Old Style" w:hAnsi="Bookman Old Style" w:cs="Arial"/>
          <w:sz w:val="24"/>
        </w:rPr>
        <w:t>Judicial review proceedings</w:t>
      </w:r>
      <w:r w:rsidR="00B431A9" w:rsidRPr="00B431A9">
        <w:rPr>
          <w:rFonts w:ascii="Bookman Old Style" w:hAnsi="Bookman Old Style" w:cs="Arial"/>
          <w:sz w:val="24"/>
        </w:rPr>
        <w:t xml:space="preserve"> are inquisitorial. </w:t>
      </w:r>
      <w:r>
        <w:rPr>
          <w:rFonts w:ascii="Bookman Old Style" w:hAnsi="Bookman Old Style" w:cs="Arial"/>
          <w:sz w:val="24"/>
        </w:rPr>
        <w:t>The inquiry extends, into every aspect of the decision, the background thereto and its reasoning. Its inquisitorial character</w:t>
      </w:r>
      <w:r w:rsidR="00B431A9" w:rsidRPr="00B431A9">
        <w:rPr>
          <w:rFonts w:ascii="Bookman Old Style" w:hAnsi="Bookman Old Style" w:cs="Arial"/>
          <w:sz w:val="24"/>
        </w:rPr>
        <w:t xml:space="preserve"> provide</w:t>
      </w:r>
      <w:r>
        <w:rPr>
          <w:rFonts w:ascii="Bookman Old Style" w:hAnsi="Bookman Old Style" w:cs="Arial"/>
          <w:sz w:val="24"/>
        </w:rPr>
        <w:t>s</w:t>
      </w:r>
      <w:r w:rsidR="00B431A9" w:rsidRPr="00B431A9">
        <w:rPr>
          <w:rFonts w:ascii="Bookman Old Style" w:hAnsi="Bookman Old Style" w:cs="Arial"/>
          <w:sz w:val="24"/>
        </w:rPr>
        <w:t xml:space="preserve"> a co</w:t>
      </w:r>
      <w:r>
        <w:rPr>
          <w:rFonts w:ascii="Bookman Old Style" w:hAnsi="Bookman Old Style" w:cs="Arial"/>
          <w:sz w:val="24"/>
        </w:rPr>
        <w:t>ntrast to the adversarial character</w:t>
      </w:r>
      <w:r w:rsidR="00B431A9" w:rsidRPr="00B431A9">
        <w:rPr>
          <w:rFonts w:ascii="Bookman Old Style" w:hAnsi="Bookman Old Style" w:cs="Arial"/>
          <w:sz w:val="24"/>
        </w:rPr>
        <w:t xml:space="preserve"> of civil </w:t>
      </w:r>
      <w:r w:rsidR="00B431A9" w:rsidRPr="00B431A9">
        <w:rPr>
          <w:rFonts w:ascii="Bookman Old Style" w:hAnsi="Bookman Old Style" w:cs="Arial"/>
          <w:sz w:val="24"/>
        </w:rPr>
        <w:lastRenderedPageBreak/>
        <w:t>and criminal trials where the submittal of evidence burdens the parties. In the inquisitorial system, such initiative lies upon the Judge who may order the submission of evidence, call witnesses and set trial issues</w:t>
      </w:r>
      <w:r w:rsidR="00B431A9" w:rsidRPr="00B431A9">
        <w:rPr>
          <w:rStyle w:val="FootnoteReference"/>
          <w:rFonts w:ascii="Bookman Old Style" w:hAnsi="Bookman Old Style" w:cs="Arial"/>
          <w:sz w:val="24"/>
        </w:rPr>
        <w:footnoteReference w:id="34"/>
      </w:r>
      <w:r w:rsidR="00B431A9" w:rsidRPr="00B431A9">
        <w:rPr>
          <w:rFonts w:ascii="Bookman Old Style" w:hAnsi="Bookman Old Style" w:cs="Arial"/>
          <w:sz w:val="24"/>
        </w:rPr>
        <w:t xml:space="preserve">. </w:t>
      </w:r>
      <w:r w:rsidR="00FD4FDB">
        <w:rPr>
          <w:rFonts w:ascii="Bookman Old Style" w:hAnsi="Bookman Old Style" w:cs="Arial"/>
          <w:sz w:val="24"/>
        </w:rPr>
        <w:t>Due to the special character</w:t>
      </w:r>
      <w:r w:rsidR="00B431A9" w:rsidRPr="00B431A9">
        <w:rPr>
          <w:rFonts w:ascii="Bookman Old Style" w:hAnsi="Bookman Old Style" w:cs="Arial"/>
          <w:sz w:val="24"/>
        </w:rPr>
        <w:t xml:space="preserve"> of the administrative trial and the inquisitorial </w:t>
      </w:r>
      <w:r w:rsidR="00FD4FDB">
        <w:rPr>
          <w:rFonts w:ascii="Bookman Old Style" w:hAnsi="Bookman Old Style" w:cs="Arial"/>
          <w:sz w:val="24"/>
        </w:rPr>
        <w:t xml:space="preserve">system in general, </w:t>
      </w:r>
      <w:r w:rsidR="00B431A9" w:rsidRPr="00B431A9">
        <w:rPr>
          <w:rFonts w:ascii="Bookman Old Style" w:hAnsi="Bookman Old Style" w:cs="Arial"/>
          <w:sz w:val="24"/>
        </w:rPr>
        <w:t>the submission of evidence and facts that were not before the public body and are hence not part of the administrative file,</w:t>
      </w:r>
      <w:r w:rsidR="00FD4FDB">
        <w:rPr>
          <w:rFonts w:ascii="Bookman Old Style" w:hAnsi="Bookman Old Style" w:cs="Arial"/>
          <w:sz w:val="24"/>
        </w:rPr>
        <w:t xml:space="preserve"> is not allowed, only</w:t>
      </w:r>
      <w:r w:rsidR="00B431A9" w:rsidRPr="00B431A9">
        <w:rPr>
          <w:rFonts w:ascii="Bookman Old Style" w:hAnsi="Bookman Old Style" w:cs="Arial"/>
          <w:sz w:val="24"/>
        </w:rPr>
        <w:t xml:space="preserve"> in very exceptional circumstances</w:t>
      </w:r>
      <w:r w:rsidR="00B431A9" w:rsidRPr="00B431A9">
        <w:rPr>
          <w:rStyle w:val="FootnoteReference"/>
          <w:rFonts w:ascii="Bookman Old Style" w:hAnsi="Bookman Old Style" w:cs="Arial"/>
          <w:sz w:val="24"/>
        </w:rPr>
        <w:footnoteReference w:id="35"/>
      </w:r>
      <w:r w:rsidR="00B431A9" w:rsidRPr="00B431A9">
        <w:rPr>
          <w:rFonts w:ascii="Bookman Old Style" w:hAnsi="Bookman Old Style" w:cs="Arial"/>
          <w:sz w:val="24"/>
        </w:rPr>
        <w:t xml:space="preserve"> and when the matter relates to asylum cases before the Administrative Court</w:t>
      </w:r>
      <w:r w:rsidR="00B431A9" w:rsidRPr="00B431A9">
        <w:rPr>
          <w:rStyle w:val="FootnoteReference"/>
          <w:rFonts w:ascii="Bookman Old Style" w:hAnsi="Bookman Old Style" w:cs="Arial"/>
          <w:sz w:val="24"/>
        </w:rPr>
        <w:footnoteReference w:id="36"/>
      </w:r>
      <w:r w:rsidR="00B431A9" w:rsidRPr="00B431A9">
        <w:rPr>
          <w:rFonts w:ascii="Bookman Old Style" w:hAnsi="Bookman Old Style" w:cs="Arial"/>
          <w:sz w:val="24"/>
        </w:rPr>
        <w:t>. For the</w:t>
      </w:r>
      <w:r w:rsidR="00FD4FDB">
        <w:rPr>
          <w:rFonts w:ascii="Bookman Old Style" w:hAnsi="Bookman Old Style" w:cs="Arial"/>
          <w:sz w:val="24"/>
        </w:rPr>
        <w:t xml:space="preserve"> submittal of evidence which do</w:t>
      </w:r>
      <w:r w:rsidR="00B431A9" w:rsidRPr="00B431A9">
        <w:rPr>
          <w:rFonts w:ascii="Bookman Old Style" w:hAnsi="Bookman Old Style" w:cs="Arial"/>
          <w:sz w:val="24"/>
        </w:rPr>
        <w:t xml:space="preserve"> not</w:t>
      </w:r>
      <w:r w:rsidR="00FD4FDB">
        <w:rPr>
          <w:rFonts w:ascii="Bookman Old Style" w:hAnsi="Bookman Old Style" w:cs="Arial"/>
          <w:sz w:val="24"/>
        </w:rPr>
        <w:t xml:space="preserve"> form</w:t>
      </w:r>
      <w:r w:rsidR="00B431A9" w:rsidRPr="00B431A9">
        <w:rPr>
          <w:rFonts w:ascii="Bookman Old Style" w:hAnsi="Bookman Old Style" w:cs="Arial"/>
          <w:sz w:val="24"/>
        </w:rPr>
        <w:t xml:space="preserve"> part of the administrative file</w:t>
      </w:r>
      <w:r w:rsidR="00FD4FDB">
        <w:rPr>
          <w:rFonts w:ascii="Bookman Old Style" w:hAnsi="Bookman Old Style" w:cs="Arial"/>
          <w:sz w:val="24"/>
        </w:rPr>
        <w:t>,</w:t>
      </w:r>
      <w:r w:rsidR="00B431A9" w:rsidRPr="00B431A9">
        <w:rPr>
          <w:rFonts w:ascii="Bookman Old Style" w:hAnsi="Bookman Old Style" w:cs="Arial"/>
          <w:sz w:val="24"/>
        </w:rPr>
        <w:t xml:space="preserve"> leave of the court is required, conditional to the fact that evidence is relevant to the issues of the case</w:t>
      </w:r>
      <w:r w:rsidR="00B431A9" w:rsidRPr="00B431A9">
        <w:rPr>
          <w:rStyle w:val="FootnoteReference"/>
          <w:rFonts w:ascii="Bookman Old Style" w:hAnsi="Bookman Old Style" w:cs="Arial"/>
          <w:sz w:val="24"/>
        </w:rPr>
        <w:footnoteReference w:id="37"/>
      </w:r>
      <w:r w:rsidR="00B431A9" w:rsidRPr="00B431A9">
        <w:rPr>
          <w:rFonts w:ascii="Bookman Old Style" w:hAnsi="Bookman Old Style" w:cs="Arial"/>
          <w:sz w:val="24"/>
        </w:rPr>
        <w:t xml:space="preserve"> as to aid the court in administering justice</w:t>
      </w:r>
      <w:r w:rsidR="00B431A9" w:rsidRPr="00B431A9">
        <w:rPr>
          <w:rStyle w:val="FootnoteReference"/>
          <w:rFonts w:ascii="Bookman Old Style" w:hAnsi="Bookman Old Style" w:cs="Arial"/>
          <w:sz w:val="24"/>
        </w:rPr>
        <w:footnoteReference w:id="38"/>
      </w:r>
      <w:r w:rsidR="00B431A9" w:rsidRPr="00B431A9">
        <w:rPr>
          <w:rFonts w:ascii="Bookman Old Style" w:hAnsi="Bookman Old Style" w:cs="Arial"/>
          <w:sz w:val="24"/>
        </w:rPr>
        <w:t>. It is for this reason that the administrative file or files that disclose and make the case are unswervingly accepted as evidence</w:t>
      </w:r>
      <w:r w:rsidR="00B431A9" w:rsidRPr="00B431A9">
        <w:rPr>
          <w:rStyle w:val="FootnoteReference"/>
          <w:rFonts w:ascii="Bookman Old Style" w:hAnsi="Bookman Old Style" w:cs="Arial"/>
          <w:sz w:val="24"/>
        </w:rPr>
        <w:footnoteReference w:id="39"/>
      </w:r>
      <w:r w:rsidR="00B431A9" w:rsidRPr="00B431A9">
        <w:rPr>
          <w:rFonts w:ascii="Bookman Old Style" w:hAnsi="Bookman Old Style" w:cs="Arial"/>
          <w:sz w:val="24"/>
        </w:rPr>
        <w:t>.</w:t>
      </w:r>
    </w:p>
    <w:bookmarkEnd w:id="13"/>
    <w:p w:rsidR="006C1159" w:rsidRPr="006C1159" w:rsidRDefault="006C1159" w:rsidP="004A2671">
      <w:pPr>
        <w:tabs>
          <w:tab w:val="left" w:pos="2552"/>
          <w:tab w:val="left" w:pos="2835"/>
          <w:tab w:val="left" w:pos="3119"/>
          <w:tab w:val="left" w:pos="3402"/>
        </w:tabs>
        <w:spacing w:line="240" w:lineRule="auto"/>
        <w:jc w:val="both"/>
        <w:rPr>
          <w:rFonts w:ascii="Bookman Old Style" w:hAnsi="Bookman Old Style" w:cs="Arial"/>
          <w:sz w:val="24"/>
        </w:rPr>
      </w:pPr>
      <w:r w:rsidRPr="006C1159">
        <w:rPr>
          <w:rFonts w:ascii="Bookman Old Style" w:hAnsi="Bookman Old Style" w:cs="Arial"/>
          <w:sz w:val="24"/>
          <w:szCs w:val="24"/>
        </w:rPr>
        <w:t>The Constitution of the Republic of Cyprus, guarantees the protection of all basic human rights protected by the European Convention on Human Rights, and, in some instances, grants even higher protection, such as in the case of the right to property. The case law of the Supreme Court emphasises that respect for human rights must be uppermost in the mind of all state powers.</w:t>
      </w:r>
    </w:p>
    <w:p w:rsidR="006C1159" w:rsidRDefault="006C1159" w:rsidP="004A2671">
      <w:pPr>
        <w:tabs>
          <w:tab w:val="left" w:pos="2552"/>
          <w:tab w:val="left" w:pos="2835"/>
          <w:tab w:val="left" w:pos="3119"/>
          <w:tab w:val="left" w:pos="3402"/>
        </w:tabs>
        <w:spacing w:line="240" w:lineRule="auto"/>
        <w:jc w:val="both"/>
        <w:rPr>
          <w:rFonts w:ascii="Bookman Old Style" w:hAnsi="Bookman Old Style" w:cs="Arial"/>
          <w:sz w:val="24"/>
          <w:szCs w:val="24"/>
          <w:lang w:val="en-US"/>
        </w:rPr>
      </w:pPr>
      <w:r w:rsidRPr="006C1159">
        <w:rPr>
          <w:rFonts w:ascii="Bookman Old Style" w:eastAsia="Times New Roman" w:hAnsi="Bookman Old Style" w:cs="Arial"/>
          <w:sz w:val="24"/>
          <w:szCs w:val="24"/>
          <w:lang w:val="en-US" w:eastAsia="el-GR"/>
        </w:rPr>
        <w:t xml:space="preserve">The right to a fair trial </w:t>
      </w:r>
      <w:r w:rsidRPr="006C1159">
        <w:rPr>
          <w:rFonts w:ascii="Bookman Old Style" w:hAnsi="Bookman Old Style" w:cs="Arial"/>
          <w:sz w:val="24"/>
          <w:szCs w:val="24"/>
          <w:lang w:val="en-US"/>
        </w:rPr>
        <w:t xml:space="preserve">is enshrined in </w:t>
      </w:r>
      <w:r w:rsidRPr="00B947EB">
        <w:rPr>
          <w:rFonts w:ascii="Bookman Old Style" w:hAnsi="Bookman Old Style" w:cs="Arial"/>
          <w:b/>
          <w:sz w:val="24"/>
          <w:szCs w:val="24"/>
          <w:lang w:val="en-US"/>
        </w:rPr>
        <w:t>Article 30 of the Constitution</w:t>
      </w:r>
      <w:r w:rsidRPr="006C1159">
        <w:rPr>
          <w:rFonts w:ascii="Bookman Old Style" w:hAnsi="Bookman Old Style" w:cs="Arial"/>
          <w:sz w:val="24"/>
          <w:szCs w:val="24"/>
          <w:lang w:val="en-US"/>
        </w:rPr>
        <w:t xml:space="preserve"> which is identical to </w:t>
      </w:r>
      <w:r w:rsidRPr="00B947EB">
        <w:rPr>
          <w:rFonts w:ascii="Bookman Old Style" w:hAnsi="Bookman Old Style" w:cs="Arial"/>
          <w:b/>
          <w:sz w:val="24"/>
          <w:szCs w:val="24"/>
          <w:lang w:val="en-US"/>
        </w:rPr>
        <w:t>Article 6.1 of the ECHR</w:t>
      </w:r>
      <w:r w:rsidRPr="006C1159">
        <w:rPr>
          <w:rFonts w:ascii="Bookman Old Style" w:hAnsi="Bookman Old Style" w:cs="Arial"/>
          <w:sz w:val="24"/>
          <w:szCs w:val="24"/>
          <w:lang w:val="en-US"/>
        </w:rPr>
        <w:t xml:space="preserve">. </w:t>
      </w:r>
      <w:r w:rsidRPr="00B947EB">
        <w:rPr>
          <w:rFonts w:ascii="Bookman Old Style" w:eastAsia="Times New Roman" w:hAnsi="Bookman Old Style" w:cs="Arial"/>
          <w:sz w:val="24"/>
          <w:szCs w:val="24"/>
          <w:lang w:val="en-US" w:eastAsia="el-GR"/>
        </w:rPr>
        <w:t>Article 30 of the Constitution</w:t>
      </w:r>
      <w:r w:rsidRPr="006C1159">
        <w:rPr>
          <w:rFonts w:ascii="Bookman Old Style" w:eastAsia="Times New Roman" w:hAnsi="Bookman Old Style" w:cs="Arial"/>
          <w:sz w:val="24"/>
          <w:szCs w:val="24"/>
          <w:lang w:val="en-US" w:eastAsia="el-GR"/>
        </w:rPr>
        <w:t xml:space="preserve"> enshrines</w:t>
      </w:r>
      <w:r w:rsidRPr="006C1159">
        <w:rPr>
          <w:rFonts w:ascii="Bookman Old Style" w:eastAsia="Times New Roman" w:hAnsi="Bookman Old Style" w:cs="Arial"/>
          <w:b/>
          <w:sz w:val="24"/>
          <w:szCs w:val="24"/>
          <w:lang w:val="en-US" w:eastAsia="el-GR"/>
        </w:rPr>
        <w:t xml:space="preserve"> judicial protection. </w:t>
      </w:r>
      <w:r w:rsidR="00631865" w:rsidRPr="00B947EB">
        <w:rPr>
          <w:rFonts w:ascii="Bookman Old Style" w:eastAsia="Times New Roman" w:hAnsi="Bookman Old Style" w:cs="Arial"/>
          <w:sz w:val="24"/>
          <w:szCs w:val="24"/>
          <w:lang w:val="en-US" w:eastAsia="el-GR"/>
        </w:rPr>
        <w:t>Article 30.2</w:t>
      </w:r>
      <w:r w:rsidR="00631865">
        <w:rPr>
          <w:rFonts w:ascii="Bookman Old Style" w:eastAsia="Times New Roman" w:hAnsi="Bookman Old Style" w:cs="Arial"/>
          <w:sz w:val="24"/>
          <w:szCs w:val="24"/>
          <w:lang w:val="en-US" w:eastAsia="el-GR"/>
        </w:rPr>
        <w:t xml:space="preserve"> provides</w:t>
      </w:r>
      <w:r w:rsidR="00631865" w:rsidRPr="00631865">
        <w:rPr>
          <w:rFonts w:ascii="Bookman Old Style" w:eastAsia="Times New Roman" w:hAnsi="Bookman Old Style" w:cs="Arial"/>
          <w:sz w:val="24"/>
          <w:szCs w:val="24"/>
          <w:lang w:val="en-US" w:eastAsia="el-GR"/>
        </w:rPr>
        <w:t xml:space="preserve"> that in the determination of one’s civil rights and obligations or against any criminal charge faced, a person has the right to a fair and public hearing within a reasonable time by an independent, impartial and competent court, established by law, identical to </w:t>
      </w:r>
      <w:r w:rsidR="00631865" w:rsidRPr="00B947EB">
        <w:rPr>
          <w:rFonts w:ascii="Bookman Old Style" w:eastAsia="Times New Roman" w:hAnsi="Bookman Old Style" w:cs="Arial"/>
          <w:sz w:val="24"/>
          <w:szCs w:val="24"/>
          <w:lang w:val="en-US" w:eastAsia="el-GR"/>
        </w:rPr>
        <w:t>Article 6.1 of ECHR. Article 6.1 of the ECHR</w:t>
      </w:r>
      <w:r w:rsidR="00631865" w:rsidRPr="00631865">
        <w:rPr>
          <w:rFonts w:ascii="Bookman Old Style" w:eastAsia="Times New Roman" w:hAnsi="Bookman Old Style" w:cs="Arial"/>
          <w:sz w:val="24"/>
          <w:szCs w:val="24"/>
          <w:lang w:val="en-US" w:eastAsia="el-GR"/>
        </w:rPr>
        <w:t xml:space="preserve"> applies to administrative proceedings provided the outcome is decisive for the individual’s private rights and obligations</w:t>
      </w:r>
      <w:r w:rsidR="00631865" w:rsidRPr="00631865">
        <w:rPr>
          <w:rStyle w:val="FootnoteReference"/>
          <w:rFonts w:ascii="Bookman Old Style" w:eastAsia="Times New Roman" w:hAnsi="Bookman Old Style" w:cs="Arial"/>
          <w:sz w:val="24"/>
          <w:szCs w:val="24"/>
          <w:lang w:val="en-US" w:eastAsia="el-GR"/>
        </w:rPr>
        <w:footnoteReference w:id="40"/>
      </w:r>
      <w:r w:rsidR="00631865" w:rsidRPr="00631865">
        <w:rPr>
          <w:rFonts w:ascii="Bookman Old Style" w:eastAsia="Times New Roman" w:hAnsi="Bookman Old Style" w:cs="Arial"/>
          <w:sz w:val="24"/>
          <w:szCs w:val="24"/>
          <w:lang w:val="en-US" w:eastAsia="el-GR"/>
        </w:rPr>
        <w:t>.</w:t>
      </w:r>
      <w:r w:rsidR="00631865">
        <w:rPr>
          <w:rFonts w:ascii="Arial" w:eastAsia="Times New Roman" w:hAnsi="Arial" w:cs="Arial"/>
          <w:sz w:val="24"/>
          <w:szCs w:val="24"/>
          <w:lang w:val="en-US" w:eastAsia="el-GR"/>
        </w:rPr>
        <w:t xml:space="preserve"> </w:t>
      </w:r>
      <w:r w:rsidRPr="006C1159">
        <w:rPr>
          <w:rFonts w:ascii="Bookman Old Style" w:hAnsi="Bookman Old Style" w:cs="Arial"/>
          <w:sz w:val="24"/>
          <w:szCs w:val="24"/>
          <w:lang w:val="en-US"/>
        </w:rPr>
        <w:t>Fair trial standards are applicable at all stages</w:t>
      </w:r>
      <w:r>
        <w:rPr>
          <w:rFonts w:ascii="Bookman Old Style" w:hAnsi="Bookman Old Style" w:cs="Arial"/>
          <w:sz w:val="24"/>
          <w:szCs w:val="24"/>
          <w:lang w:val="en-US"/>
        </w:rPr>
        <w:t xml:space="preserve"> of administrative proceedings.</w:t>
      </w:r>
    </w:p>
    <w:p w:rsidR="006C1159" w:rsidRPr="006C1159" w:rsidRDefault="006C1159" w:rsidP="004A2671">
      <w:pPr>
        <w:tabs>
          <w:tab w:val="left" w:pos="2552"/>
          <w:tab w:val="left" w:pos="2835"/>
          <w:tab w:val="left" w:pos="3119"/>
          <w:tab w:val="left" w:pos="3402"/>
        </w:tabs>
        <w:spacing w:line="240" w:lineRule="auto"/>
        <w:jc w:val="both"/>
        <w:rPr>
          <w:rFonts w:ascii="Bookman Old Style" w:hAnsi="Bookman Old Style" w:cs="Arial"/>
          <w:sz w:val="24"/>
        </w:rPr>
      </w:pPr>
      <w:r w:rsidRPr="006C1159">
        <w:rPr>
          <w:rFonts w:ascii="Bookman Old Style" w:hAnsi="Bookman Old Style" w:cs="Arial"/>
          <w:sz w:val="24"/>
          <w:szCs w:val="24"/>
        </w:rPr>
        <w:t>The rules of natural justice perform a similar function.</w:t>
      </w:r>
      <w:r w:rsidRPr="006C1159">
        <w:rPr>
          <w:rFonts w:ascii="Bookman Old Style" w:eastAsia="Times New Roman" w:hAnsi="Bookman Old Style" w:cs="Arial"/>
          <w:sz w:val="24"/>
          <w:szCs w:val="24"/>
          <w:lang w:val="en-US" w:eastAsia="el-GR"/>
        </w:rPr>
        <w:t xml:space="preserve"> Natural justice </w:t>
      </w:r>
      <w:r>
        <w:rPr>
          <w:rFonts w:ascii="Bookman Old Style" w:eastAsia="Times New Roman" w:hAnsi="Bookman Old Style" w:cs="Arial"/>
          <w:sz w:val="24"/>
          <w:szCs w:val="24"/>
          <w:lang w:val="en-US" w:eastAsia="el-GR"/>
        </w:rPr>
        <w:t>requires</w:t>
      </w:r>
      <w:r w:rsidRPr="006C1159">
        <w:rPr>
          <w:rFonts w:ascii="Bookman Old Style" w:eastAsia="Times New Roman" w:hAnsi="Bookman Old Style" w:cs="Arial"/>
          <w:sz w:val="24"/>
          <w:szCs w:val="24"/>
          <w:lang w:val="en-US" w:eastAsia="el-GR"/>
        </w:rPr>
        <w:t xml:space="preserve"> that fair procedural standards must be observed. It is enshrined in </w:t>
      </w:r>
      <w:r w:rsidRPr="00B947EB">
        <w:rPr>
          <w:rFonts w:ascii="Bookman Old Style" w:eastAsia="Times New Roman" w:hAnsi="Bookman Old Style" w:cs="Arial"/>
          <w:sz w:val="24"/>
          <w:szCs w:val="24"/>
          <w:lang w:val="en-US" w:eastAsia="el-GR"/>
        </w:rPr>
        <w:t>Article 30.2 of the Constitution,</w:t>
      </w:r>
      <w:r w:rsidRPr="006C1159">
        <w:rPr>
          <w:rFonts w:ascii="Bookman Old Style" w:eastAsia="Times New Roman" w:hAnsi="Bookman Old Style" w:cs="Arial"/>
          <w:sz w:val="24"/>
          <w:szCs w:val="24"/>
          <w:lang w:val="en-US" w:eastAsia="el-GR"/>
        </w:rPr>
        <w:t xml:space="preserve"> which is, as aforementioned, identical to </w:t>
      </w:r>
      <w:r w:rsidRPr="00B947EB">
        <w:rPr>
          <w:rFonts w:ascii="Bookman Old Style" w:eastAsia="Times New Roman" w:hAnsi="Bookman Old Style" w:cs="Arial"/>
          <w:sz w:val="24"/>
          <w:szCs w:val="24"/>
          <w:lang w:val="en-US" w:eastAsia="el-GR"/>
        </w:rPr>
        <w:t>Article 6.1 of ECHR.</w:t>
      </w:r>
      <w:r w:rsidRPr="006C1159">
        <w:rPr>
          <w:rFonts w:ascii="Bookman Old Style" w:hAnsi="Bookman Old Style" w:cs="Arial"/>
          <w:sz w:val="24"/>
          <w:szCs w:val="24"/>
        </w:rPr>
        <w:t xml:space="preserve"> </w:t>
      </w:r>
      <w:r w:rsidRPr="006C1159">
        <w:rPr>
          <w:rFonts w:ascii="Bookman Old Style" w:eastAsia="Times New Roman" w:hAnsi="Bookman Old Style" w:cs="Arial"/>
          <w:sz w:val="24"/>
          <w:szCs w:val="24"/>
          <w:lang w:val="en-US" w:eastAsia="el-GR"/>
        </w:rPr>
        <w:t xml:space="preserve">The principle, part of the common law world, reflects that an adjudicator must be disinterested and unbiased (procedural impartiality) - </w:t>
      </w:r>
      <w:r w:rsidRPr="006C1159">
        <w:rPr>
          <w:rFonts w:ascii="Bookman Old Style" w:eastAsia="Times New Roman" w:hAnsi="Bookman Old Style" w:cs="Times New Roman"/>
          <w:i/>
          <w:sz w:val="24"/>
          <w:szCs w:val="24"/>
          <w:lang w:val="en-US" w:eastAsia="el-GR"/>
        </w:rPr>
        <w:t>Nemo judex in causa sua</w:t>
      </w:r>
      <w:r w:rsidRPr="006C1159">
        <w:rPr>
          <w:rFonts w:ascii="Bookman Old Style" w:eastAsia="Times New Roman" w:hAnsi="Bookman Old Style" w:cs="Arial"/>
          <w:i/>
          <w:sz w:val="24"/>
          <w:szCs w:val="24"/>
          <w:lang w:val="en-US" w:eastAsia="el-GR"/>
        </w:rPr>
        <w:t>,</w:t>
      </w:r>
      <w:r w:rsidRPr="006C1159">
        <w:rPr>
          <w:rFonts w:ascii="Bookman Old Style" w:eastAsia="Times New Roman" w:hAnsi="Bookman Old Style" w:cs="Arial"/>
          <w:sz w:val="24"/>
          <w:szCs w:val="24"/>
          <w:lang w:val="en-US" w:eastAsia="el-GR"/>
        </w:rPr>
        <w:t xml:space="preserve"> allow any person who will be affected the right to be heard</w:t>
      </w:r>
      <w:r w:rsidRPr="006C1159">
        <w:rPr>
          <w:rStyle w:val="FootnoteReference"/>
          <w:rFonts w:ascii="Bookman Old Style" w:eastAsia="Times New Roman" w:hAnsi="Bookman Old Style" w:cs="Arial"/>
          <w:sz w:val="24"/>
          <w:szCs w:val="24"/>
          <w:lang w:val="en-US" w:eastAsia="el-GR"/>
        </w:rPr>
        <w:footnoteReference w:id="41"/>
      </w:r>
      <w:r w:rsidRPr="006C1159">
        <w:rPr>
          <w:rFonts w:ascii="Bookman Old Style" w:eastAsia="Times New Roman" w:hAnsi="Bookman Old Style" w:cs="Arial"/>
          <w:sz w:val="24"/>
          <w:szCs w:val="24"/>
          <w:lang w:val="en-US" w:eastAsia="el-GR"/>
        </w:rPr>
        <w:t xml:space="preserve"> and that the parties must be given adequate notice and opportunity to be heard - </w:t>
      </w:r>
      <w:r w:rsidRPr="006C1159">
        <w:rPr>
          <w:rFonts w:ascii="Bookman Old Style" w:eastAsia="Times New Roman" w:hAnsi="Bookman Old Style" w:cs="Times New Roman"/>
          <w:i/>
          <w:sz w:val="24"/>
          <w:szCs w:val="24"/>
          <w:lang w:val="en-US" w:eastAsia="el-GR"/>
        </w:rPr>
        <w:t>audi alteram partem</w:t>
      </w:r>
      <w:r w:rsidRPr="006C1159">
        <w:rPr>
          <w:rFonts w:ascii="Bookman Old Style" w:eastAsia="Times New Roman" w:hAnsi="Bookman Old Style" w:cs="Times New Roman"/>
          <w:sz w:val="24"/>
          <w:szCs w:val="24"/>
          <w:lang w:val="en-US" w:eastAsia="el-GR"/>
        </w:rPr>
        <w:t xml:space="preserve">, </w:t>
      </w:r>
      <w:r w:rsidRPr="006C1159">
        <w:rPr>
          <w:rFonts w:ascii="Bookman Old Style" w:eastAsia="Times New Roman" w:hAnsi="Bookman Old Style" w:cs="Arial"/>
          <w:sz w:val="24"/>
          <w:szCs w:val="24"/>
          <w:lang w:val="en-US" w:eastAsia="el-GR"/>
        </w:rPr>
        <w:t>and be represented</w:t>
      </w:r>
      <w:r w:rsidRPr="00AB48CB">
        <w:rPr>
          <w:rFonts w:ascii="Bookman Old Style" w:eastAsia="Times New Roman" w:hAnsi="Bookman Old Style" w:cs="Arial"/>
          <w:sz w:val="24"/>
          <w:szCs w:val="24"/>
          <w:lang w:val="en-US" w:eastAsia="el-GR"/>
        </w:rPr>
        <w:t>,</w:t>
      </w:r>
      <w:r w:rsidR="008D7D73" w:rsidRPr="00AB48CB">
        <w:rPr>
          <w:rFonts w:ascii="Bookman Old Style" w:eastAsia="Times New Roman" w:hAnsi="Bookman Old Style" w:cs="Arial"/>
          <w:sz w:val="24"/>
          <w:szCs w:val="24"/>
          <w:lang w:val="en-US" w:eastAsia="el-GR"/>
        </w:rPr>
        <w:t xml:space="preserve"> </w:t>
      </w:r>
      <w:r w:rsidR="008D7D73">
        <w:rPr>
          <w:rFonts w:ascii="Bookman Old Style" w:eastAsia="Times New Roman" w:hAnsi="Bookman Old Style" w:cs="Arial"/>
          <w:sz w:val="24"/>
          <w:szCs w:val="24"/>
          <w:lang w:val="en-US" w:eastAsia="el-GR"/>
        </w:rPr>
        <w:t>either as a litigant-in-</w:t>
      </w:r>
      <w:r w:rsidRPr="006C1159">
        <w:rPr>
          <w:rFonts w:ascii="Bookman Old Style" w:eastAsia="Times New Roman" w:hAnsi="Bookman Old Style" w:cs="Arial"/>
          <w:sz w:val="24"/>
          <w:szCs w:val="24"/>
          <w:lang w:val="en-US" w:eastAsia="el-GR"/>
        </w:rPr>
        <w:t>person or via an attorney. Those elements of judicial procedure are now regarded as the hallmark of a civilised society.</w:t>
      </w:r>
      <w:r w:rsidRPr="006C1159">
        <w:rPr>
          <w:rFonts w:ascii="Bookman Old Style" w:eastAsia="Times New Roman" w:hAnsi="Bookman Old Style" w:cs="Times New Roman"/>
          <w:sz w:val="24"/>
          <w:szCs w:val="24"/>
          <w:lang w:val="en-US" w:eastAsia="el-GR"/>
        </w:rPr>
        <w:t xml:space="preserve"> </w:t>
      </w:r>
      <w:r w:rsidRPr="006C1159">
        <w:rPr>
          <w:rFonts w:ascii="Bookman Old Style" w:eastAsia="Times New Roman" w:hAnsi="Bookman Old Style" w:cs="Arial"/>
          <w:sz w:val="24"/>
          <w:szCs w:val="24"/>
          <w:lang w:val="en-US" w:eastAsia="el-GR"/>
        </w:rPr>
        <w:t xml:space="preserve">The term, </w:t>
      </w:r>
      <w:r w:rsidRPr="006C1159">
        <w:rPr>
          <w:rFonts w:ascii="Bookman Old Style" w:eastAsia="Times New Roman" w:hAnsi="Bookman Old Style" w:cs="Times New Roman"/>
          <w:i/>
          <w:sz w:val="24"/>
          <w:szCs w:val="24"/>
          <w:lang w:val="en-US" w:eastAsia="el-GR"/>
        </w:rPr>
        <w:t xml:space="preserve">audi alteram </w:t>
      </w:r>
      <w:r w:rsidRPr="006C1159">
        <w:rPr>
          <w:rFonts w:ascii="Bookman Old Style" w:eastAsia="Times New Roman" w:hAnsi="Bookman Old Style" w:cs="Times New Roman"/>
          <w:i/>
          <w:sz w:val="24"/>
          <w:szCs w:val="24"/>
          <w:lang w:val="en-US" w:eastAsia="el-GR"/>
        </w:rPr>
        <w:lastRenderedPageBreak/>
        <w:t>partem</w:t>
      </w:r>
      <w:r w:rsidRPr="006C1159">
        <w:rPr>
          <w:rFonts w:ascii="Bookman Old Style" w:eastAsia="Times New Roman" w:hAnsi="Bookman Old Style" w:cs="Arial"/>
          <w:sz w:val="24"/>
          <w:szCs w:val="24"/>
          <w:lang w:val="en-US" w:eastAsia="el-GR"/>
        </w:rPr>
        <w:t>, has an impressive ancestry; that no man is to be judged unheard was a precept known to the Greeks, inscribed in ancient times upon images in places where justice was administered</w:t>
      </w:r>
      <w:r w:rsidRPr="006C1159">
        <w:rPr>
          <w:rStyle w:val="FootnoteReference"/>
          <w:rFonts w:ascii="Bookman Old Style" w:eastAsia="Times New Roman" w:hAnsi="Bookman Old Style" w:cs="Arial"/>
          <w:sz w:val="24"/>
          <w:szCs w:val="24"/>
          <w:lang w:val="en-US" w:eastAsia="el-GR"/>
        </w:rPr>
        <w:footnoteReference w:id="42"/>
      </w:r>
      <w:r w:rsidR="00AB48CB">
        <w:rPr>
          <w:rFonts w:ascii="Bookman Old Style" w:eastAsia="Times New Roman" w:hAnsi="Bookman Old Style" w:cs="Arial"/>
          <w:sz w:val="24"/>
          <w:szCs w:val="24"/>
          <w:lang w:val="en-US" w:eastAsia="el-GR"/>
        </w:rPr>
        <w:t xml:space="preserve">. </w:t>
      </w:r>
      <w:r w:rsidRPr="006C1159">
        <w:rPr>
          <w:rFonts w:ascii="Bookman Old Style" w:eastAsia="Times New Roman" w:hAnsi="Bookman Old Style" w:cs="Arial"/>
          <w:sz w:val="24"/>
          <w:szCs w:val="24"/>
          <w:lang w:val="en-US" w:eastAsia="el-GR"/>
        </w:rPr>
        <w:t>What the rule guarantees is an adequate opportunity to appear and be</w:t>
      </w:r>
      <w:r w:rsidR="004A2671">
        <w:rPr>
          <w:rFonts w:ascii="Bookman Old Style" w:eastAsia="Times New Roman" w:hAnsi="Bookman Old Style" w:cs="Arial"/>
          <w:sz w:val="24"/>
          <w:szCs w:val="24"/>
          <w:lang w:val="en-US" w:eastAsia="el-GR"/>
        </w:rPr>
        <w:t xml:space="preserve"> </w:t>
      </w:r>
      <w:r w:rsidRPr="006C1159">
        <w:rPr>
          <w:rFonts w:ascii="Bookman Old Style" w:eastAsia="Times New Roman" w:hAnsi="Bookman Old Style" w:cs="Arial"/>
          <w:sz w:val="24"/>
          <w:szCs w:val="24"/>
          <w:lang w:val="en-US" w:eastAsia="el-GR"/>
        </w:rPr>
        <w:t xml:space="preserve">heard. </w:t>
      </w:r>
      <w:r w:rsidR="00AB48CB" w:rsidRPr="006C1159">
        <w:rPr>
          <w:rFonts w:ascii="Bookman Old Style" w:hAnsi="Bookman Old Style" w:cs="Arial"/>
          <w:sz w:val="24"/>
          <w:szCs w:val="24"/>
        </w:rPr>
        <w:t xml:space="preserve">The </w:t>
      </w:r>
      <w:r w:rsidR="00AB48CB" w:rsidRPr="006C1159">
        <w:rPr>
          <w:rFonts w:ascii="Bookman Old Style" w:hAnsi="Bookman Old Style" w:cs="Times New Roman"/>
          <w:i/>
          <w:sz w:val="24"/>
          <w:szCs w:val="24"/>
        </w:rPr>
        <w:t>ratio decidendi</w:t>
      </w:r>
      <w:r w:rsidR="00AB48CB" w:rsidRPr="006C1159">
        <w:rPr>
          <w:rFonts w:ascii="Bookman Old Style" w:hAnsi="Bookman Old Style" w:cs="Arial"/>
          <w:sz w:val="24"/>
          <w:szCs w:val="24"/>
        </w:rPr>
        <w:t xml:space="preserve"> of the judgment as per Mr. Justice Pikis (as he then was) </w:t>
      </w:r>
      <w:r w:rsidR="00AB48CB">
        <w:rPr>
          <w:rFonts w:ascii="Bookman Old Style" w:eastAsia="Times New Roman" w:hAnsi="Bookman Old Style" w:cs="Arial"/>
          <w:sz w:val="24"/>
          <w:szCs w:val="24"/>
          <w:lang w:val="en-US" w:eastAsia="el-GR"/>
        </w:rPr>
        <w:t>i</w:t>
      </w:r>
      <w:r w:rsidRPr="006C1159">
        <w:rPr>
          <w:rFonts w:ascii="Bookman Old Style" w:eastAsia="Times New Roman" w:hAnsi="Bookman Old Style" w:cs="Arial"/>
          <w:sz w:val="24"/>
          <w:szCs w:val="24"/>
          <w:lang w:val="en-US" w:eastAsia="el-GR"/>
        </w:rPr>
        <w:t xml:space="preserve">n the case of </w:t>
      </w:r>
      <w:r w:rsidRPr="006C1159">
        <w:rPr>
          <w:rFonts w:ascii="Bookman Old Style" w:hAnsi="Bookman Old Style" w:cs="Arial"/>
          <w:b/>
          <w:i/>
          <w:sz w:val="24"/>
          <w:szCs w:val="24"/>
        </w:rPr>
        <w:t>Republic v. Zena Poulli (2001) 3 B C.L.R. 1060</w:t>
      </w:r>
      <w:r w:rsidRPr="006C1159">
        <w:rPr>
          <w:rFonts w:ascii="Bookman Old Style" w:hAnsi="Bookman Old Style" w:cs="Arial"/>
          <w:sz w:val="24"/>
          <w:szCs w:val="24"/>
        </w:rPr>
        <w:t xml:space="preserve"> where </w:t>
      </w:r>
      <w:r w:rsidR="00AB48CB">
        <w:rPr>
          <w:rFonts w:ascii="Bookman Old Style" w:hAnsi="Bookman Old Style" w:cs="Arial"/>
          <w:sz w:val="24"/>
          <w:szCs w:val="24"/>
        </w:rPr>
        <w:t xml:space="preserve">there had been </w:t>
      </w:r>
      <w:r w:rsidRPr="006C1159">
        <w:rPr>
          <w:rFonts w:ascii="Bookman Old Style" w:hAnsi="Bookman Old Style" w:cs="Arial"/>
          <w:sz w:val="24"/>
          <w:szCs w:val="24"/>
        </w:rPr>
        <w:t xml:space="preserve">no service of process to the interested parties is as follows: “No procedural rule is needed for the Court to fulfil its uppermost duty to justice and set aside a void decision. Once the fact of no service in the process came to its knowledge, the Court will act immediately after of course hearing all involved. A different approach would conflict the rules of natural justice, (…) ‘It is, in my judgment, quite plain that where there has been no service of process any order made in the litigation in which process should have been served must necessarily be void, unless service has been in some way validly dispensed with.’” </w:t>
      </w:r>
    </w:p>
    <w:p w:rsidR="006C1159" w:rsidRDefault="00590AA0" w:rsidP="00522A8B">
      <w:pPr>
        <w:tabs>
          <w:tab w:val="left" w:pos="2552"/>
          <w:tab w:val="left" w:pos="2835"/>
          <w:tab w:val="left" w:pos="3119"/>
          <w:tab w:val="left" w:pos="3402"/>
        </w:tabs>
        <w:spacing w:line="240" w:lineRule="auto"/>
        <w:jc w:val="both"/>
        <w:rPr>
          <w:rFonts w:ascii="Bookman Old Style" w:hAnsi="Bookman Old Style" w:cs="Arial"/>
          <w:b/>
          <w:sz w:val="24"/>
        </w:rPr>
      </w:pPr>
      <w:r w:rsidRPr="00590AA0">
        <w:rPr>
          <w:rFonts w:ascii="Bookman Old Style" w:hAnsi="Bookman Old Style" w:cs="Arial"/>
          <w:b/>
          <w:sz w:val="24"/>
        </w:rPr>
        <w:t>34. Judicial impartiality.</w:t>
      </w:r>
    </w:p>
    <w:p w:rsidR="003C4941" w:rsidRPr="00982B32" w:rsidRDefault="003C4941" w:rsidP="003C4941">
      <w:pPr>
        <w:tabs>
          <w:tab w:val="left" w:pos="2552"/>
          <w:tab w:val="left" w:pos="2835"/>
          <w:tab w:val="left" w:pos="3119"/>
          <w:tab w:val="left" w:pos="3402"/>
        </w:tabs>
        <w:spacing w:line="240" w:lineRule="auto"/>
        <w:jc w:val="both"/>
        <w:rPr>
          <w:rFonts w:ascii="Bookman Old Style" w:hAnsi="Bookman Old Style"/>
          <w:b/>
          <w:sz w:val="28"/>
          <w:szCs w:val="24"/>
        </w:rPr>
      </w:pPr>
      <w:r w:rsidRPr="00B947EB">
        <w:rPr>
          <w:rFonts w:ascii="Bookman Old Style" w:eastAsia="Times New Roman" w:hAnsi="Bookman Old Style" w:cs="Arial"/>
          <w:sz w:val="24"/>
          <w:szCs w:val="24"/>
          <w:lang w:val="en-US" w:eastAsia="el-GR"/>
        </w:rPr>
        <w:t>Article 30 of the Constitution</w:t>
      </w:r>
      <w:r w:rsidRPr="00982B32">
        <w:rPr>
          <w:rFonts w:ascii="Bookman Old Style" w:eastAsia="Times New Roman" w:hAnsi="Bookman Old Style" w:cs="Arial"/>
          <w:sz w:val="24"/>
          <w:szCs w:val="24"/>
          <w:lang w:val="en-US" w:eastAsia="el-GR"/>
        </w:rPr>
        <w:t xml:space="preserve"> enshrines</w:t>
      </w:r>
      <w:r w:rsidRPr="00982B32">
        <w:rPr>
          <w:rFonts w:ascii="Bookman Old Style" w:eastAsia="Times New Roman" w:hAnsi="Bookman Old Style" w:cs="Arial"/>
          <w:b/>
          <w:sz w:val="24"/>
          <w:szCs w:val="24"/>
          <w:lang w:val="en-US" w:eastAsia="el-GR"/>
        </w:rPr>
        <w:t xml:space="preserve"> </w:t>
      </w:r>
      <w:r w:rsidRPr="00982B32">
        <w:rPr>
          <w:rFonts w:ascii="Bookman Old Style" w:eastAsia="Times New Roman" w:hAnsi="Bookman Old Style" w:cs="Arial"/>
          <w:sz w:val="24"/>
          <w:szCs w:val="24"/>
          <w:lang w:val="en-US" w:eastAsia="el-GR"/>
        </w:rPr>
        <w:t>judicial protection</w:t>
      </w:r>
      <w:r w:rsidRPr="003C4941">
        <w:rPr>
          <w:rFonts w:ascii="Bookman Old Style" w:eastAsia="Times New Roman" w:hAnsi="Bookman Old Style" w:cs="Arial"/>
          <w:sz w:val="24"/>
          <w:szCs w:val="24"/>
          <w:lang w:val="en-US" w:eastAsia="el-GR"/>
        </w:rPr>
        <w:t>.</w:t>
      </w:r>
      <w:r w:rsidRPr="00982B32">
        <w:rPr>
          <w:rFonts w:ascii="Bookman Old Style" w:eastAsia="Times New Roman" w:hAnsi="Bookman Old Style" w:cs="Arial"/>
          <w:b/>
          <w:sz w:val="24"/>
          <w:szCs w:val="24"/>
          <w:lang w:val="en-US" w:eastAsia="el-GR"/>
        </w:rPr>
        <w:t xml:space="preserve"> </w:t>
      </w:r>
      <w:r w:rsidRPr="00B947EB">
        <w:rPr>
          <w:rFonts w:ascii="Bookman Old Style" w:eastAsia="Times New Roman" w:hAnsi="Bookman Old Style" w:cs="Arial"/>
          <w:sz w:val="24"/>
          <w:szCs w:val="24"/>
          <w:lang w:val="en-US" w:eastAsia="el-GR"/>
        </w:rPr>
        <w:t>Article 30.2</w:t>
      </w:r>
      <w:r w:rsidRPr="00982B32">
        <w:rPr>
          <w:rFonts w:ascii="Bookman Old Style" w:eastAsia="Times New Roman" w:hAnsi="Bookman Old Style" w:cs="Arial"/>
          <w:sz w:val="24"/>
          <w:szCs w:val="24"/>
          <w:lang w:val="en-US" w:eastAsia="el-GR"/>
        </w:rPr>
        <w:t xml:space="preserve"> specifies that in the determination of one’s civil rights and obligations or against any criminal charge faced, a person has the right to a fair and public hearing within a reasonable time by an independent, impartial and competent court, established by law, identical to </w:t>
      </w:r>
      <w:r w:rsidRPr="00B947EB">
        <w:rPr>
          <w:rFonts w:ascii="Bookman Old Style" w:eastAsia="Times New Roman" w:hAnsi="Bookman Old Style" w:cs="Arial"/>
          <w:sz w:val="24"/>
          <w:szCs w:val="24"/>
          <w:lang w:val="en-US" w:eastAsia="el-GR"/>
        </w:rPr>
        <w:t>Article 6.1 of ECHR</w:t>
      </w:r>
      <w:r w:rsidRPr="00982B32">
        <w:rPr>
          <w:rFonts w:ascii="Bookman Old Style" w:eastAsia="Times New Roman" w:hAnsi="Bookman Old Style" w:cs="Arial"/>
          <w:sz w:val="24"/>
          <w:szCs w:val="24"/>
          <w:lang w:val="en-US" w:eastAsia="el-GR"/>
        </w:rPr>
        <w:t xml:space="preserve">. </w:t>
      </w:r>
      <w:r>
        <w:rPr>
          <w:rFonts w:ascii="Bookman Old Style" w:eastAsia="Times New Roman" w:hAnsi="Bookman Old Style" w:cs="Arial"/>
          <w:sz w:val="24"/>
          <w:szCs w:val="24"/>
          <w:lang w:val="en-US" w:eastAsia="el-GR"/>
        </w:rPr>
        <w:t>Similarly, the principles of natural j</w:t>
      </w:r>
      <w:r w:rsidRPr="00982B32">
        <w:rPr>
          <w:rFonts w:ascii="Bookman Old Style" w:eastAsia="Times New Roman" w:hAnsi="Bookman Old Style" w:cs="Arial"/>
          <w:sz w:val="24"/>
          <w:szCs w:val="24"/>
          <w:lang w:val="en-US" w:eastAsia="el-GR"/>
        </w:rPr>
        <w:t xml:space="preserve">ustice include the principle that an adjudicator must be disinterested and unbiased (procedural impartiality) - </w:t>
      </w:r>
      <w:r w:rsidRPr="00982B32">
        <w:rPr>
          <w:rFonts w:ascii="Bookman Old Style" w:eastAsia="Times New Roman" w:hAnsi="Bookman Old Style" w:cs="Times New Roman"/>
          <w:i/>
          <w:sz w:val="24"/>
          <w:szCs w:val="24"/>
          <w:lang w:val="en-US" w:eastAsia="el-GR"/>
        </w:rPr>
        <w:t xml:space="preserve">Nemo judex in causa sua. </w:t>
      </w:r>
      <w:r w:rsidRPr="00982B32">
        <w:rPr>
          <w:rFonts w:ascii="Bookman Old Style" w:eastAsia="Times New Roman" w:hAnsi="Bookman Old Style" w:cs="Arial"/>
          <w:sz w:val="24"/>
          <w:szCs w:val="24"/>
          <w:lang w:val="en-US" w:eastAsia="el-GR"/>
        </w:rPr>
        <w:t xml:space="preserve">An aggrieved party </w:t>
      </w:r>
      <w:r w:rsidRPr="00982B32">
        <w:rPr>
          <w:rFonts w:ascii="Bookman Old Style" w:hAnsi="Bookman Old Style" w:cs="Arial"/>
          <w:color w:val="333333"/>
          <w:sz w:val="24"/>
          <w:szCs w:val="24"/>
        </w:rPr>
        <w:t xml:space="preserve">may raise issues of impartiality on appeal for alleged breach of </w:t>
      </w:r>
      <w:r w:rsidRPr="00B947EB">
        <w:rPr>
          <w:rFonts w:ascii="Bookman Old Style" w:hAnsi="Bookman Old Style" w:cs="Arial"/>
          <w:color w:val="333333"/>
          <w:sz w:val="24"/>
          <w:szCs w:val="24"/>
        </w:rPr>
        <w:t>Article 30.2 of the Constitution and Article 6.1. of ECHR</w:t>
      </w:r>
      <w:r>
        <w:rPr>
          <w:rFonts w:ascii="Bookman Old Style" w:hAnsi="Bookman Old Style" w:cs="Arial"/>
          <w:i/>
          <w:color w:val="333333"/>
          <w:sz w:val="24"/>
          <w:szCs w:val="24"/>
        </w:rPr>
        <w:t>.</w:t>
      </w:r>
    </w:p>
    <w:p w:rsidR="003C4941" w:rsidRPr="00982B32" w:rsidRDefault="003C4941" w:rsidP="003C4941">
      <w:pPr>
        <w:tabs>
          <w:tab w:val="left" w:pos="2552"/>
          <w:tab w:val="left" w:pos="2835"/>
          <w:tab w:val="left" w:pos="3119"/>
          <w:tab w:val="left" w:pos="3402"/>
        </w:tabs>
        <w:spacing w:line="240" w:lineRule="auto"/>
        <w:jc w:val="both"/>
        <w:rPr>
          <w:rFonts w:ascii="Bookman Old Style" w:hAnsi="Bookman Old Style"/>
          <w:b/>
          <w:sz w:val="28"/>
          <w:szCs w:val="24"/>
        </w:rPr>
      </w:pPr>
      <w:r w:rsidRPr="00982B32">
        <w:rPr>
          <w:rFonts w:ascii="Bookman Old Style" w:eastAsia="Times New Roman" w:hAnsi="Bookman Old Style" w:cs="Arial"/>
          <w:sz w:val="24"/>
          <w:szCs w:val="24"/>
          <w:lang w:eastAsia="el-GR"/>
        </w:rPr>
        <w:t>Having said that</w:t>
      </w:r>
      <w:r w:rsidRPr="00982B32">
        <w:rPr>
          <w:rFonts w:ascii="Bookman Old Style" w:eastAsia="Times New Roman" w:hAnsi="Bookman Old Style" w:cs="Arial"/>
          <w:sz w:val="24"/>
          <w:szCs w:val="24"/>
          <w:lang w:val="en-US" w:eastAsia="el-GR"/>
        </w:rPr>
        <w:t>, the Supreme Court</w:t>
      </w:r>
      <w:r w:rsidRPr="00982B32">
        <w:rPr>
          <w:rFonts w:ascii="Bookman Old Style" w:eastAsia="Times New Roman" w:hAnsi="Bookman Old Style" w:cs="Arial"/>
          <w:i/>
          <w:sz w:val="24"/>
          <w:szCs w:val="24"/>
          <w:lang w:val="en-US" w:eastAsia="el-GR"/>
        </w:rPr>
        <w:t xml:space="preserve"> </w:t>
      </w:r>
      <w:r w:rsidRPr="00982B32">
        <w:rPr>
          <w:rFonts w:ascii="Bookman Old Style" w:eastAsia="Times New Roman" w:hAnsi="Bookman Old Style" w:cs="Arial"/>
          <w:sz w:val="24"/>
          <w:szCs w:val="24"/>
          <w:lang w:val="en-US" w:eastAsia="el-GR"/>
        </w:rPr>
        <w:t xml:space="preserve">can examine allegations of impartiality on appeal against decisions of inferior courts. </w:t>
      </w:r>
    </w:p>
    <w:p w:rsidR="00982B32" w:rsidRPr="00982B32" w:rsidRDefault="00982B32" w:rsidP="00982B32">
      <w:pPr>
        <w:spacing w:line="240" w:lineRule="auto"/>
        <w:jc w:val="both"/>
        <w:rPr>
          <w:rFonts w:ascii="Bookman Old Style" w:hAnsi="Bookman Old Style" w:cs="Arial"/>
          <w:color w:val="333333"/>
          <w:sz w:val="24"/>
          <w:szCs w:val="24"/>
        </w:rPr>
      </w:pPr>
      <w:r>
        <w:rPr>
          <w:rFonts w:ascii="Bookman Old Style" w:hAnsi="Bookman Old Style" w:cs="Arial"/>
          <w:sz w:val="24"/>
        </w:rPr>
        <w:t xml:space="preserve">Furthermore, </w:t>
      </w:r>
      <w:r w:rsidR="009C1714">
        <w:rPr>
          <w:rFonts w:ascii="Bookman Old Style" w:hAnsi="Bookman Old Style" w:cs="Arial"/>
          <w:sz w:val="24"/>
        </w:rPr>
        <w:t xml:space="preserve">in all proceedings, </w:t>
      </w:r>
      <w:r w:rsidR="00684D19">
        <w:rPr>
          <w:rFonts w:ascii="Bookman Old Style" w:hAnsi="Bookman Old Style" w:cs="Arial"/>
          <w:sz w:val="24"/>
        </w:rPr>
        <w:t xml:space="preserve">if a Judge becomes aware of any matter </w:t>
      </w:r>
      <w:r w:rsidR="001B1926">
        <w:rPr>
          <w:rFonts w:ascii="Bookman Old Style" w:hAnsi="Bookman Old Style" w:cs="Arial"/>
          <w:sz w:val="24"/>
        </w:rPr>
        <w:t>which can be said to jeopardise his impartiality, then</w:t>
      </w:r>
      <w:r w:rsidR="001B1926" w:rsidRPr="001B1926">
        <w:rPr>
          <w:rFonts w:ascii="Bookman Old Style" w:hAnsi="Bookman Old Style" w:cs="Arial"/>
          <w:sz w:val="24"/>
        </w:rPr>
        <w:t xml:space="preserve"> </w:t>
      </w:r>
      <w:r w:rsidR="001B1926">
        <w:rPr>
          <w:rFonts w:ascii="Bookman Old Style" w:hAnsi="Bookman Old Style" w:cs="Arial"/>
          <w:sz w:val="24"/>
        </w:rPr>
        <w:t xml:space="preserve">he must recuse himself.  If an </w:t>
      </w:r>
      <w:r w:rsidR="00410BF6">
        <w:rPr>
          <w:rFonts w:ascii="Bookman Old Style" w:hAnsi="Bookman Old Style" w:cs="Arial"/>
          <w:sz w:val="24"/>
        </w:rPr>
        <w:t xml:space="preserve">oral or written </w:t>
      </w:r>
      <w:r w:rsidR="001B1926">
        <w:rPr>
          <w:rFonts w:ascii="Bookman Old Style" w:hAnsi="Bookman Old Style" w:cs="Arial"/>
          <w:sz w:val="24"/>
        </w:rPr>
        <w:t xml:space="preserve">application for recusal is </w:t>
      </w:r>
      <w:r w:rsidR="00410BF6">
        <w:rPr>
          <w:rFonts w:ascii="Bookman Old Style" w:hAnsi="Bookman Old Style" w:cs="Arial"/>
          <w:sz w:val="24"/>
        </w:rPr>
        <w:t>made or filed</w:t>
      </w:r>
      <w:r w:rsidR="001B1926">
        <w:rPr>
          <w:rFonts w:ascii="Bookman Old Style" w:hAnsi="Bookman Old Style" w:cs="Arial"/>
          <w:sz w:val="24"/>
        </w:rPr>
        <w:t xml:space="preserve"> by a party to the proceedings, then, </w:t>
      </w:r>
      <w:r w:rsidR="001B1926">
        <w:rPr>
          <w:rFonts w:ascii="Bookman Old Style" w:hAnsi="Bookman Old Style" w:cs="Arial"/>
          <w:color w:val="333333"/>
          <w:sz w:val="24"/>
          <w:szCs w:val="24"/>
        </w:rPr>
        <w:t>a</w:t>
      </w:r>
      <w:r w:rsidRPr="00982B32">
        <w:rPr>
          <w:rFonts w:ascii="Bookman Old Style" w:hAnsi="Bookman Old Style" w:cs="Arial"/>
          <w:color w:val="333333"/>
          <w:sz w:val="24"/>
          <w:szCs w:val="24"/>
        </w:rPr>
        <w:t>s it emerges from the case-law, the Judge himself will decide whether he sha</w:t>
      </w:r>
      <w:r w:rsidR="00410BF6">
        <w:rPr>
          <w:rFonts w:ascii="Bookman Old Style" w:hAnsi="Bookman Old Style" w:cs="Arial"/>
          <w:color w:val="333333"/>
          <w:sz w:val="24"/>
          <w:szCs w:val="24"/>
        </w:rPr>
        <w:t>ll recuse or not from deciding the</w:t>
      </w:r>
      <w:r w:rsidRPr="00982B32">
        <w:rPr>
          <w:rFonts w:ascii="Bookman Old Style" w:hAnsi="Bookman Old Style" w:cs="Arial"/>
          <w:color w:val="333333"/>
          <w:sz w:val="24"/>
          <w:szCs w:val="24"/>
        </w:rPr>
        <w:t xml:space="preserve"> case and the matter is not decided by another Judge (</w:t>
      </w:r>
      <w:r w:rsidRPr="00FA179E">
        <w:rPr>
          <w:rFonts w:ascii="Bookman Old Style" w:hAnsi="Bookman Old Style" w:cs="Arial"/>
          <w:b/>
          <w:i/>
          <w:color w:val="333333"/>
          <w:sz w:val="24"/>
          <w:szCs w:val="24"/>
        </w:rPr>
        <w:t>Re Efthyvoulos Liasides (1999) 1 C.L.R. 185</w:t>
      </w:r>
      <w:r w:rsidRPr="00982B32">
        <w:rPr>
          <w:rFonts w:ascii="Bookman Old Style" w:hAnsi="Bookman Old Style" w:cs="Arial"/>
          <w:color w:val="333333"/>
          <w:sz w:val="24"/>
          <w:szCs w:val="24"/>
        </w:rPr>
        <w:t>).</w:t>
      </w:r>
      <w:r w:rsidRPr="00982B32">
        <w:rPr>
          <w:rFonts w:ascii="Bookman Old Style" w:hAnsi="Bookman Old Style" w:cs="Arial"/>
          <w:color w:val="333333"/>
          <w:sz w:val="27"/>
          <w:szCs w:val="27"/>
        </w:rPr>
        <w:t xml:space="preserve"> </w:t>
      </w:r>
      <w:r w:rsidRPr="00982B32">
        <w:rPr>
          <w:rFonts w:ascii="Bookman Old Style" w:hAnsi="Bookman Old Style" w:cs="Arial"/>
          <w:color w:val="333333"/>
          <w:sz w:val="24"/>
          <w:szCs w:val="24"/>
        </w:rPr>
        <w:t>This is vitally important in a democracy that individual judges and the judiciary as a whole are impartial and independent of all external pressures and of each other so that those who appear before them and the wider public can have confidence that their cases will be decided fairly and in accordance with the law.</w:t>
      </w:r>
    </w:p>
    <w:p w:rsidR="00E06994" w:rsidRDefault="00522A8B" w:rsidP="0023565D">
      <w:pPr>
        <w:tabs>
          <w:tab w:val="left" w:pos="2552"/>
          <w:tab w:val="left" w:pos="2835"/>
          <w:tab w:val="left" w:pos="3119"/>
          <w:tab w:val="left" w:pos="3402"/>
        </w:tabs>
        <w:spacing w:line="240" w:lineRule="auto"/>
        <w:jc w:val="both"/>
        <w:rPr>
          <w:rFonts w:ascii="Bookman Old Style" w:hAnsi="Bookman Old Style"/>
          <w:b/>
          <w:sz w:val="24"/>
          <w:szCs w:val="24"/>
        </w:rPr>
      </w:pPr>
      <w:r w:rsidRPr="00522A8B">
        <w:rPr>
          <w:rFonts w:ascii="Bookman Old Style" w:hAnsi="Bookman Old Style"/>
          <w:b/>
          <w:sz w:val="24"/>
          <w:szCs w:val="24"/>
        </w:rPr>
        <w:t>35.</w:t>
      </w:r>
      <w:r>
        <w:rPr>
          <w:rFonts w:ascii="Bookman Old Style" w:hAnsi="Bookman Old Style"/>
          <w:b/>
          <w:sz w:val="24"/>
          <w:szCs w:val="24"/>
        </w:rPr>
        <w:t xml:space="preserve"> Possibility to rely on the new legal arguments in the course of the proceedings.</w:t>
      </w:r>
    </w:p>
    <w:p w:rsidR="0023565D" w:rsidRPr="00E06994" w:rsidRDefault="001C02E6" w:rsidP="0023565D">
      <w:pPr>
        <w:tabs>
          <w:tab w:val="left" w:pos="2552"/>
          <w:tab w:val="left" w:pos="2835"/>
          <w:tab w:val="left" w:pos="3119"/>
          <w:tab w:val="left" w:pos="3402"/>
        </w:tabs>
        <w:spacing w:line="240" w:lineRule="auto"/>
        <w:jc w:val="both"/>
        <w:rPr>
          <w:rFonts w:ascii="Bookman Old Style" w:hAnsi="Bookman Old Style"/>
          <w:b/>
          <w:sz w:val="24"/>
          <w:szCs w:val="24"/>
        </w:rPr>
      </w:pPr>
      <w:r>
        <w:rPr>
          <w:rFonts w:ascii="Bookman Old Style" w:hAnsi="Bookman Old Style" w:cs="Arial"/>
          <w:sz w:val="24"/>
          <w:szCs w:val="24"/>
        </w:rPr>
        <w:t>On first instance, p</w:t>
      </w:r>
      <w:r w:rsidR="0023565D" w:rsidRPr="00C90A6E">
        <w:rPr>
          <w:rFonts w:ascii="Bookman Old Style" w:hAnsi="Bookman Old Style" w:cs="Arial"/>
          <w:sz w:val="24"/>
          <w:szCs w:val="24"/>
        </w:rPr>
        <w:t xml:space="preserve">leadings and procedure are governed by the </w:t>
      </w:r>
      <w:bookmarkStart w:id="14" w:name="_Hlk516038060"/>
      <w:r w:rsidR="0023565D" w:rsidRPr="00B947EB">
        <w:rPr>
          <w:rFonts w:ascii="Bookman Old Style" w:hAnsi="Bookman Old Style" w:cs="Arial"/>
          <w:b/>
          <w:sz w:val="24"/>
          <w:szCs w:val="24"/>
        </w:rPr>
        <w:t>Administrative Court (No.1) Procedure Rules of 2015</w:t>
      </w:r>
      <w:bookmarkEnd w:id="14"/>
      <w:r w:rsidR="0023565D" w:rsidRPr="00B947EB">
        <w:rPr>
          <w:rFonts w:ascii="Bookman Old Style" w:hAnsi="Bookman Old Style" w:cs="Arial"/>
          <w:b/>
          <w:sz w:val="24"/>
          <w:szCs w:val="24"/>
        </w:rPr>
        <w:t xml:space="preserve"> </w:t>
      </w:r>
      <w:r w:rsidR="00645D7E">
        <w:rPr>
          <w:rFonts w:ascii="Bookman Old Style" w:hAnsi="Bookman Old Style" w:cs="Arial"/>
          <w:sz w:val="24"/>
          <w:szCs w:val="24"/>
        </w:rPr>
        <w:t xml:space="preserve">and the </w:t>
      </w:r>
      <w:r w:rsidR="0023565D" w:rsidRPr="00B947EB">
        <w:rPr>
          <w:rFonts w:ascii="Bookman Old Style" w:hAnsi="Bookman Old Style" w:cs="Arial"/>
          <w:b/>
          <w:sz w:val="24"/>
          <w:szCs w:val="24"/>
        </w:rPr>
        <w:t xml:space="preserve">Supreme Constitutional Court Procedure Rules of 1962. </w:t>
      </w:r>
    </w:p>
    <w:p w:rsidR="003A2983" w:rsidRPr="003A2983" w:rsidRDefault="001A63E4" w:rsidP="003A2983">
      <w:pPr>
        <w:jc w:val="both"/>
        <w:rPr>
          <w:rFonts w:ascii="Bookman Old Style" w:hAnsi="Bookman Old Style" w:cs="Arial"/>
          <w:sz w:val="24"/>
          <w:szCs w:val="24"/>
        </w:rPr>
      </w:pPr>
      <w:r w:rsidRPr="003A2983">
        <w:rPr>
          <w:rFonts w:ascii="Bookman Old Style" w:hAnsi="Bookman Old Style" w:cs="Arial"/>
          <w:sz w:val="24"/>
          <w:szCs w:val="24"/>
        </w:rPr>
        <w:lastRenderedPageBreak/>
        <w:t xml:space="preserve">The application </w:t>
      </w:r>
      <w:r w:rsidR="0023565D">
        <w:rPr>
          <w:rFonts w:ascii="Bookman Old Style" w:hAnsi="Bookman Old Style" w:cs="Arial"/>
          <w:sz w:val="24"/>
          <w:szCs w:val="24"/>
        </w:rPr>
        <w:t>for judicial review must be lodged</w:t>
      </w:r>
      <w:r w:rsidRPr="003A2983">
        <w:rPr>
          <w:rFonts w:ascii="Bookman Old Style" w:hAnsi="Bookman Old Style" w:cs="Arial"/>
          <w:sz w:val="24"/>
          <w:szCs w:val="24"/>
        </w:rPr>
        <w:t xml:space="preserve"> on the appropriate form, as provided by the</w:t>
      </w:r>
      <w:r w:rsidRPr="003A2983">
        <w:rPr>
          <w:rFonts w:ascii="Arial" w:hAnsi="Arial" w:cs="Arial"/>
          <w:sz w:val="24"/>
          <w:szCs w:val="24"/>
        </w:rPr>
        <w:t xml:space="preserve"> </w:t>
      </w:r>
      <w:r w:rsidRPr="003A2983">
        <w:rPr>
          <w:rFonts w:ascii="Bookman Old Style" w:hAnsi="Bookman Old Style" w:cs="Arial"/>
          <w:sz w:val="24"/>
          <w:szCs w:val="24"/>
        </w:rPr>
        <w:t>Administrative Court (No.1) Procedure Rules of 2015 and must include</w:t>
      </w:r>
      <w:r w:rsidR="003A2983" w:rsidRPr="003A2983">
        <w:rPr>
          <w:rFonts w:ascii="Bookman Old Style" w:hAnsi="Bookman Old Style" w:cs="Arial"/>
          <w:sz w:val="24"/>
          <w:szCs w:val="24"/>
        </w:rPr>
        <w:t xml:space="preserve"> a statement of the legal grounds for bringing a recourse for judicial review</w:t>
      </w:r>
      <w:r w:rsidR="003A2983">
        <w:rPr>
          <w:rFonts w:ascii="Bookman Old Style" w:hAnsi="Bookman Old Style" w:cs="Arial"/>
          <w:sz w:val="24"/>
          <w:szCs w:val="24"/>
        </w:rPr>
        <w:t xml:space="preserve"> to the Administrative Court</w:t>
      </w:r>
      <w:r w:rsidR="003A2983">
        <w:rPr>
          <w:rStyle w:val="FootnoteReference"/>
          <w:rFonts w:ascii="Bookman Old Style" w:hAnsi="Bookman Old Style" w:cs="Arial"/>
          <w:sz w:val="24"/>
          <w:szCs w:val="24"/>
        </w:rPr>
        <w:footnoteReference w:id="43"/>
      </w:r>
      <w:r w:rsidR="003A2983">
        <w:rPr>
          <w:rFonts w:ascii="Bookman Old Style" w:hAnsi="Bookman Old Style" w:cs="Arial"/>
          <w:sz w:val="24"/>
          <w:szCs w:val="24"/>
        </w:rPr>
        <w:t xml:space="preserve">. </w:t>
      </w:r>
      <w:r w:rsidR="0023565D">
        <w:rPr>
          <w:rFonts w:ascii="Bookman Old Style" w:hAnsi="Bookman Old Style" w:cs="Arial"/>
          <w:sz w:val="24"/>
          <w:szCs w:val="24"/>
        </w:rPr>
        <w:t xml:space="preserve">Legal </w:t>
      </w:r>
      <w:r w:rsidR="001C02E6">
        <w:rPr>
          <w:rFonts w:ascii="Bookman Old Style" w:hAnsi="Bookman Old Style" w:cs="Arial"/>
          <w:sz w:val="24"/>
          <w:szCs w:val="24"/>
        </w:rPr>
        <w:t>grounds</w:t>
      </w:r>
      <w:r w:rsidR="0023565D">
        <w:rPr>
          <w:rFonts w:ascii="Bookman Old Style" w:hAnsi="Bookman Old Style" w:cs="Arial"/>
          <w:sz w:val="24"/>
          <w:szCs w:val="24"/>
        </w:rPr>
        <w:t xml:space="preserve"> not raised in the application for judicial review cannot be raised for the first time in the legal addresses</w:t>
      </w:r>
      <w:r w:rsidR="001C02E6">
        <w:rPr>
          <w:rFonts w:ascii="Bookman Old Style" w:hAnsi="Bookman Old Style" w:cs="Arial"/>
          <w:sz w:val="24"/>
          <w:szCs w:val="24"/>
        </w:rPr>
        <w:t xml:space="preserve"> filed later on during the proceedings. Only legal grounds relating to public order, are reviewed by the Administrative Court on its own motion. Non-compliance may be remedied by the Court</w:t>
      </w:r>
      <w:r w:rsidR="00450DC1">
        <w:rPr>
          <w:rFonts w:ascii="Bookman Old Style" w:hAnsi="Bookman Old Style" w:cs="Arial"/>
          <w:sz w:val="24"/>
          <w:szCs w:val="24"/>
        </w:rPr>
        <w:t xml:space="preserve">, upon an application for amendment. </w:t>
      </w:r>
    </w:p>
    <w:p w:rsidR="00627872" w:rsidRPr="00A042D7" w:rsidRDefault="0020598F" w:rsidP="00982B32">
      <w:pPr>
        <w:tabs>
          <w:tab w:val="left" w:pos="2552"/>
          <w:tab w:val="left" w:pos="2835"/>
          <w:tab w:val="left" w:pos="3119"/>
          <w:tab w:val="left" w:pos="3402"/>
        </w:tabs>
        <w:spacing w:line="240" w:lineRule="auto"/>
        <w:jc w:val="both"/>
        <w:rPr>
          <w:rFonts w:ascii="Bookman Old Style" w:hAnsi="Bookman Old Style" w:cs="Arial"/>
          <w:sz w:val="24"/>
          <w:szCs w:val="24"/>
        </w:rPr>
      </w:pPr>
      <w:r>
        <w:rPr>
          <w:rFonts w:ascii="Bookman Old Style" w:hAnsi="Bookman Old Style" w:cs="Arial"/>
          <w:sz w:val="24"/>
          <w:szCs w:val="24"/>
          <w:lang w:val="en-US"/>
        </w:rPr>
        <w:t>On appeal, i</w:t>
      </w:r>
      <w:r w:rsidR="00B51806" w:rsidRPr="00B51806">
        <w:rPr>
          <w:rFonts w:ascii="Bookman Old Style" w:hAnsi="Bookman Old Style" w:cs="Arial"/>
          <w:sz w:val="24"/>
          <w:szCs w:val="24"/>
          <w:lang w:val="en-US"/>
        </w:rPr>
        <w:t xml:space="preserve">t </w:t>
      </w:r>
      <w:r w:rsidR="00B51806" w:rsidRPr="00B51806">
        <w:rPr>
          <w:rFonts w:ascii="Bookman Old Style" w:hAnsi="Bookman Old Style" w:cs="Arial"/>
          <w:sz w:val="24"/>
          <w:szCs w:val="24"/>
        </w:rPr>
        <w:t>is</w:t>
      </w:r>
      <w:r w:rsidR="00B51806" w:rsidRPr="00B51806">
        <w:rPr>
          <w:rFonts w:ascii="Bookman Old Style" w:hAnsi="Bookman Old Style" w:cs="Arial"/>
          <w:sz w:val="24"/>
          <w:szCs w:val="24"/>
          <w:lang w:val="en-US"/>
        </w:rPr>
        <w:t xml:space="preserve"> </w:t>
      </w:r>
      <w:r w:rsidR="00B51806" w:rsidRPr="00B51806">
        <w:rPr>
          <w:rFonts w:ascii="Bookman Old Style" w:hAnsi="Bookman Old Style" w:cs="Arial"/>
          <w:sz w:val="24"/>
          <w:szCs w:val="24"/>
        </w:rPr>
        <w:t>settled</w:t>
      </w:r>
      <w:r w:rsidR="00B51806" w:rsidRPr="00B51806">
        <w:rPr>
          <w:rFonts w:ascii="Bookman Old Style" w:hAnsi="Bookman Old Style" w:cs="Arial"/>
          <w:sz w:val="24"/>
          <w:szCs w:val="24"/>
          <w:lang w:val="en-US"/>
        </w:rPr>
        <w:t xml:space="preserve"> </w:t>
      </w:r>
      <w:r w:rsidR="00B51806" w:rsidRPr="00B51806">
        <w:rPr>
          <w:rFonts w:ascii="Bookman Old Style" w:hAnsi="Bookman Old Style" w:cs="Arial"/>
          <w:sz w:val="24"/>
          <w:szCs w:val="24"/>
        </w:rPr>
        <w:t>precedent</w:t>
      </w:r>
      <w:r w:rsidR="00B51806" w:rsidRPr="00B51806">
        <w:rPr>
          <w:rFonts w:ascii="Bookman Old Style" w:hAnsi="Bookman Old Style" w:cs="Arial"/>
          <w:sz w:val="24"/>
          <w:szCs w:val="24"/>
          <w:lang w:val="en-US"/>
        </w:rPr>
        <w:t xml:space="preserve"> </w:t>
      </w:r>
      <w:r w:rsidR="00B51806" w:rsidRPr="00B51806">
        <w:rPr>
          <w:rFonts w:ascii="Bookman Old Style" w:hAnsi="Bookman Old Style" w:cs="Arial"/>
          <w:sz w:val="24"/>
          <w:szCs w:val="24"/>
        </w:rPr>
        <w:t>law</w:t>
      </w:r>
      <w:r w:rsidR="00B51806" w:rsidRPr="00B51806">
        <w:rPr>
          <w:rFonts w:ascii="Bookman Old Style" w:hAnsi="Bookman Old Style" w:cs="Arial"/>
          <w:sz w:val="24"/>
          <w:szCs w:val="24"/>
          <w:lang w:val="en-US"/>
        </w:rPr>
        <w:t xml:space="preserve"> </w:t>
      </w:r>
      <w:r w:rsidR="00B51806" w:rsidRPr="00B51806">
        <w:rPr>
          <w:rFonts w:ascii="Bookman Old Style" w:hAnsi="Bookman Old Style" w:cs="Arial"/>
          <w:sz w:val="24"/>
          <w:szCs w:val="24"/>
        </w:rPr>
        <w:t>that</w:t>
      </w:r>
      <w:r w:rsidR="00B51806" w:rsidRPr="00B51806">
        <w:rPr>
          <w:rFonts w:ascii="Bookman Old Style" w:hAnsi="Bookman Old Style" w:cs="Arial"/>
          <w:sz w:val="24"/>
          <w:szCs w:val="24"/>
          <w:lang w:val="en-US"/>
        </w:rPr>
        <w:t xml:space="preserve"> </w:t>
      </w:r>
      <w:r w:rsidR="00B51806" w:rsidRPr="00B51806">
        <w:rPr>
          <w:rFonts w:ascii="Bookman Old Style" w:hAnsi="Bookman Old Style" w:cs="Arial"/>
          <w:sz w:val="24"/>
          <w:szCs w:val="24"/>
        </w:rPr>
        <w:t>issues</w:t>
      </w:r>
      <w:r w:rsidR="00B51806" w:rsidRPr="00B51806">
        <w:rPr>
          <w:rFonts w:ascii="Bookman Old Style" w:hAnsi="Bookman Old Style" w:cs="Arial"/>
          <w:sz w:val="24"/>
          <w:szCs w:val="24"/>
          <w:lang w:val="en-US"/>
        </w:rPr>
        <w:t xml:space="preserve"> </w:t>
      </w:r>
      <w:r w:rsidR="00B51806" w:rsidRPr="00B51806">
        <w:rPr>
          <w:rFonts w:ascii="Bookman Old Style" w:hAnsi="Bookman Old Style" w:cs="Arial"/>
          <w:sz w:val="24"/>
          <w:szCs w:val="24"/>
        </w:rPr>
        <w:t>not</w:t>
      </w:r>
      <w:r w:rsidR="00B51806" w:rsidRPr="00B51806">
        <w:rPr>
          <w:rFonts w:ascii="Bookman Old Style" w:hAnsi="Bookman Old Style" w:cs="Arial"/>
          <w:sz w:val="24"/>
          <w:szCs w:val="24"/>
          <w:lang w:val="en-US"/>
        </w:rPr>
        <w:t xml:space="preserve"> </w:t>
      </w:r>
      <w:r w:rsidR="00B51806" w:rsidRPr="00B51806">
        <w:rPr>
          <w:rFonts w:ascii="Bookman Old Style" w:hAnsi="Bookman Old Style" w:cs="Arial"/>
          <w:sz w:val="24"/>
          <w:szCs w:val="24"/>
        </w:rPr>
        <w:t>raised</w:t>
      </w:r>
      <w:r w:rsidR="00B51806" w:rsidRPr="00B51806">
        <w:rPr>
          <w:rFonts w:ascii="Bookman Old Style" w:hAnsi="Bookman Old Style" w:cs="Arial"/>
          <w:sz w:val="24"/>
          <w:szCs w:val="24"/>
          <w:lang w:val="en-US"/>
        </w:rPr>
        <w:t xml:space="preserve"> </w:t>
      </w:r>
      <w:r w:rsidR="00B51806" w:rsidRPr="00B51806">
        <w:rPr>
          <w:rFonts w:ascii="Bookman Old Style" w:hAnsi="Bookman Old Style" w:cs="Arial"/>
          <w:sz w:val="24"/>
          <w:szCs w:val="24"/>
        </w:rPr>
        <w:t>during</w:t>
      </w:r>
      <w:r w:rsidR="00B51806" w:rsidRPr="00B51806">
        <w:rPr>
          <w:rFonts w:ascii="Bookman Old Style" w:hAnsi="Bookman Old Style" w:cs="Arial"/>
          <w:sz w:val="24"/>
          <w:szCs w:val="24"/>
          <w:lang w:val="en-US"/>
        </w:rPr>
        <w:t xml:space="preserve"> </w:t>
      </w:r>
      <w:r w:rsidR="00B51806" w:rsidRPr="00B51806">
        <w:rPr>
          <w:rFonts w:ascii="Bookman Old Style" w:hAnsi="Bookman Old Style" w:cs="Arial"/>
          <w:sz w:val="24"/>
          <w:szCs w:val="24"/>
        </w:rPr>
        <w:t>the proceedings at</w:t>
      </w:r>
      <w:r w:rsidR="00B51806" w:rsidRPr="00B51806">
        <w:rPr>
          <w:rFonts w:ascii="Bookman Old Style" w:hAnsi="Bookman Old Style" w:cs="Arial"/>
          <w:sz w:val="24"/>
          <w:szCs w:val="24"/>
          <w:lang w:val="en-US"/>
        </w:rPr>
        <w:t xml:space="preserve"> </w:t>
      </w:r>
      <w:r w:rsidR="00B51806" w:rsidRPr="00B51806">
        <w:rPr>
          <w:rFonts w:ascii="Bookman Old Style" w:hAnsi="Bookman Old Style" w:cs="Arial"/>
          <w:sz w:val="24"/>
          <w:szCs w:val="24"/>
        </w:rPr>
        <w:t>first</w:t>
      </w:r>
      <w:r w:rsidR="00B51806" w:rsidRPr="00B51806">
        <w:rPr>
          <w:rFonts w:ascii="Bookman Old Style" w:hAnsi="Bookman Old Style" w:cs="Arial"/>
          <w:sz w:val="24"/>
          <w:szCs w:val="24"/>
          <w:lang w:val="en-US"/>
        </w:rPr>
        <w:t xml:space="preserve"> </w:t>
      </w:r>
      <w:r w:rsidR="00B51806" w:rsidRPr="00B51806">
        <w:rPr>
          <w:rFonts w:ascii="Bookman Old Style" w:hAnsi="Bookman Old Style" w:cs="Arial"/>
          <w:sz w:val="24"/>
          <w:szCs w:val="24"/>
        </w:rPr>
        <w:t>instance</w:t>
      </w:r>
      <w:r w:rsidR="00B51806" w:rsidRPr="00B51806">
        <w:rPr>
          <w:rFonts w:ascii="Bookman Old Style" w:hAnsi="Bookman Old Style" w:cs="Arial"/>
          <w:sz w:val="24"/>
          <w:szCs w:val="24"/>
          <w:lang w:val="en-US"/>
        </w:rPr>
        <w:t xml:space="preserve"> </w:t>
      </w:r>
      <w:r w:rsidR="00B51806" w:rsidRPr="00B51806">
        <w:rPr>
          <w:rFonts w:ascii="Bookman Old Style" w:hAnsi="Bookman Old Style" w:cs="Arial"/>
          <w:sz w:val="24"/>
          <w:szCs w:val="24"/>
        </w:rPr>
        <w:t>cannot</w:t>
      </w:r>
      <w:r w:rsidR="00B51806" w:rsidRPr="00B51806">
        <w:rPr>
          <w:rFonts w:ascii="Bookman Old Style" w:hAnsi="Bookman Old Style" w:cs="Arial"/>
          <w:sz w:val="24"/>
          <w:szCs w:val="24"/>
          <w:lang w:val="en-US"/>
        </w:rPr>
        <w:t xml:space="preserve"> </w:t>
      </w:r>
      <w:r w:rsidR="00B51806" w:rsidRPr="00B51806">
        <w:rPr>
          <w:rFonts w:ascii="Bookman Old Style" w:hAnsi="Bookman Old Style" w:cs="Arial"/>
          <w:sz w:val="24"/>
          <w:szCs w:val="24"/>
        </w:rPr>
        <w:t xml:space="preserve">be raised </w:t>
      </w:r>
      <w:r>
        <w:rPr>
          <w:rFonts w:ascii="Bookman Old Style" w:hAnsi="Bookman Old Style" w:cs="Arial"/>
          <w:sz w:val="24"/>
          <w:szCs w:val="24"/>
        </w:rPr>
        <w:t xml:space="preserve">for the first time </w:t>
      </w:r>
      <w:r w:rsidR="00B51806" w:rsidRPr="00B51806">
        <w:rPr>
          <w:rFonts w:ascii="Bookman Old Style" w:hAnsi="Bookman Old Style" w:cs="Arial"/>
          <w:sz w:val="24"/>
          <w:szCs w:val="24"/>
        </w:rPr>
        <w:t>on appeal, with the exception of public order grounds that may be raised by the court on its own motion</w:t>
      </w:r>
      <w:r w:rsidR="00B51806" w:rsidRPr="00B51806">
        <w:rPr>
          <w:rFonts w:ascii="Bookman Old Style" w:hAnsi="Bookman Old Style" w:cs="Arial"/>
          <w:sz w:val="24"/>
          <w:szCs w:val="24"/>
          <w:vertAlign w:val="superscript"/>
        </w:rPr>
        <w:footnoteReference w:id="44"/>
      </w:r>
      <w:r w:rsidR="00B51806" w:rsidRPr="00B51806">
        <w:rPr>
          <w:rFonts w:ascii="Bookman Old Style" w:hAnsi="Bookman Old Style" w:cs="Arial"/>
          <w:sz w:val="24"/>
          <w:szCs w:val="24"/>
        </w:rPr>
        <w:t>.</w:t>
      </w:r>
    </w:p>
    <w:p w:rsidR="00AA1FD7" w:rsidRDefault="00AA1FD7" w:rsidP="00982B32">
      <w:pPr>
        <w:tabs>
          <w:tab w:val="left" w:pos="2552"/>
          <w:tab w:val="left" w:pos="2835"/>
          <w:tab w:val="left" w:pos="3119"/>
          <w:tab w:val="left" w:pos="3402"/>
        </w:tabs>
        <w:spacing w:line="240" w:lineRule="auto"/>
        <w:jc w:val="both"/>
        <w:rPr>
          <w:rFonts w:ascii="Bookman Old Style" w:hAnsi="Bookman Old Style" w:cs="Arial"/>
          <w:b/>
          <w:sz w:val="24"/>
          <w:szCs w:val="24"/>
        </w:rPr>
      </w:pPr>
      <w:r w:rsidRPr="00AA1FD7">
        <w:rPr>
          <w:rFonts w:ascii="Bookman Old Style" w:hAnsi="Bookman Old Style" w:cs="Arial"/>
          <w:b/>
          <w:sz w:val="24"/>
          <w:szCs w:val="24"/>
        </w:rPr>
        <w:t xml:space="preserve">36. Persons allowed to intervene during the main hearing. </w:t>
      </w:r>
    </w:p>
    <w:p w:rsidR="00AA1FD7" w:rsidRDefault="009C3315" w:rsidP="00982B32">
      <w:p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hAnsi="Bookman Old Style"/>
          <w:sz w:val="24"/>
          <w:szCs w:val="24"/>
        </w:rPr>
        <w:t xml:space="preserve">A party other than the applicant and the respondent (administrative body), who has a personal interest </w:t>
      </w:r>
      <w:r w:rsidR="00AF65A6">
        <w:rPr>
          <w:rFonts w:ascii="Bookman Old Style" w:hAnsi="Bookman Old Style"/>
          <w:sz w:val="24"/>
          <w:szCs w:val="24"/>
        </w:rPr>
        <w:t>in the outcome of the review, has a right to take part in the proceedings; a righ</w:t>
      </w:r>
      <w:r w:rsidR="00181632">
        <w:rPr>
          <w:rFonts w:ascii="Bookman Old Style" w:hAnsi="Bookman Old Style"/>
          <w:sz w:val="24"/>
          <w:szCs w:val="24"/>
        </w:rPr>
        <w:t>t acknowledged and its exercise</w:t>
      </w:r>
      <w:r w:rsidR="00AF65A6">
        <w:rPr>
          <w:rFonts w:ascii="Bookman Old Style" w:hAnsi="Bookman Old Style"/>
          <w:sz w:val="24"/>
          <w:szCs w:val="24"/>
        </w:rPr>
        <w:t xml:space="preserve"> was institutionalised by the Rules of Court</w:t>
      </w:r>
      <w:r w:rsidR="00B947EB">
        <w:rPr>
          <w:rStyle w:val="FootnoteReference"/>
          <w:rFonts w:ascii="Bookman Old Style" w:hAnsi="Bookman Old Style"/>
          <w:sz w:val="24"/>
          <w:szCs w:val="24"/>
        </w:rPr>
        <w:footnoteReference w:id="45"/>
      </w:r>
      <w:r w:rsidR="00AF65A6" w:rsidRPr="00AF65A6">
        <w:rPr>
          <w:rFonts w:ascii="Bookman Old Style" w:hAnsi="Bookman Old Style"/>
          <w:sz w:val="24"/>
          <w:szCs w:val="24"/>
        </w:rPr>
        <w:t xml:space="preserve"> </w:t>
      </w:r>
      <w:r w:rsidR="00AF65A6">
        <w:rPr>
          <w:rFonts w:ascii="Bookman Old Style" w:hAnsi="Bookman Old Style"/>
          <w:sz w:val="24"/>
          <w:szCs w:val="24"/>
        </w:rPr>
        <w:t>regulating the exercise of the administrative jurisdiction under Article 146.1 of the Constitution.</w:t>
      </w:r>
      <w:r w:rsidR="00181632">
        <w:rPr>
          <w:rFonts w:ascii="Bookman Old Style" w:hAnsi="Bookman Old Style"/>
          <w:sz w:val="24"/>
          <w:szCs w:val="24"/>
        </w:rPr>
        <w:t xml:space="preserve"> Legitimisation of third-party intervention derives from the interest such a person has in the sustenance of the decision challenged. The intervener, interested party must have an interest in the decision akin, though not necessarily identical, to that of the applicant. Arguably a more flexible test is applied. But the interest of the intervener, interested party, in the decision, must be separate and distinct from that of the general public</w:t>
      </w:r>
      <w:r w:rsidR="00181632">
        <w:rPr>
          <w:rStyle w:val="FootnoteReference"/>
          <w:rFonts w:ascii="Bookman Old Style" w:hAnsi="Bookman Old Style"/>
          <w:sz w:val="24"/>
          <w:szCs w:val="24"/>
        </w:rPr>
        <w:footnoteReference w:id="46"/>
      </w:r>
      <w:r w:rsidR="00181632">
        <w:rPr>
          <w:rFonts w:ascii="Bookman Old Style" w:hAnsi="Bookman Old Style"/>
          <w:sz w:val="24"/>
          <w:szCs w:val="24"/>
        </w:rPr>
        <w:t xml:space="preserve">. </w:t>
      </w:r>
      <w:r w:rsidR="00A051AE">
        <w:rPr>
          <w:rFonts w:ascii="Bookman Old Style" w:hAnsi="Bookman Old Style"/>
          <w:sz w:val="24"/>
          <w:szCs w:val="24"/>
        </w:rPr>
        <w:t>In other words, the interested third party may intervene to support the non-annulment of the administra</w:t>
      </w:r>
      <w:r w:rsidR="00891965">
        <w:rPr>
          <w:rFonts w:ascii="Bookman Old Style" w:hAnsi="Bookman Old Style"/>
          <w:sz w:val="24"/>
          <w:szCs w:val="24"/>
        </w:rPr>
        <w:t>tive decision, and never for its annulment</w:t>
      </w:r>
      <w:r w:rsidR="00A051AE">
        <w:rPr>
          <w:rFonts w:ascii="Bookman Old Style" w:hAnsi="Bookman Old Style"/>
          <w:sz w:val="24"/>
          <w:szCs w:val="24"/>
        </w:rPr>
        <w:t xml:space="preserve">. </w:t>
      </w:r>
      <w:r w:rsidR="00AF65A6">
        <w:rPr>
          <w:rFonts w:ascii="Bookman Old Style" w:hAnsi="Bookman Old Style"/>
          <w:sz w:val="24"/>
          <w:szCs w:val="24"/>
        </w:rPr>
        <w:t xml:space="preserve">  </w:t>
      </w:r>
    </w:p>
    <w:p w:rsidR="00A051AE" w:rsidRDefault="00A051AE" w:rsidP="00024328">
      <w:pPr>
        <w:pStyle w:val="NormalWeb"/>
        <w:jc w:val="both"/>
        <w:rPr>
          <w:rFonts w:ascii="Bookman Old Style" w:hAnsi="Bookman Old Style"/>
        </w:rPr>
      </w:pPr>
      <w:r>
        <w:rPr>
          <w:rFonts w:ascii="Bookman Old Style" w:hAnsi="Bookman Old Style"/>
        </w:rPr>
        <w:t>On</w:t>
      </w:r>
      <w:r w:rsidRPr="00CA657E">
        <w:rPr>
          <w:rFonts w:ascii="Bookman Old Style" w:hAnsi="Bookman Old Style"/>
        </w:rPr>
        <w:t xml:space="preserve"> </w:t>
      </w:r>
      <w:r>
        <w:rPr>
          <w:rFonts w:ascii="Bookman Old Style" w:hAnsi="Bookman Old Style"/>
        </w:rPr>
        <w:t>appeal</w:t>
      </w:r>
      <w:r w:rsidRPr="00CA657E">
        <w:rPr>
          <w:rFonts w:ascii="Bookman Old Style" w:hAnsi="Bookman Old Style"/>
        </w:rPr>
        <w:t xml:space="preserve">, </w:t>
      </w:r>
      <w:r>
        <w:rPr>
          <w:rFonts w:ascii="Bookman Old Style" w:hAnsi="Bookman Old Style"/>
        </w:rPr>
        <w:t>even</w:t>
      </w:r>
      <w:r w:rsidRPr="00CA657E">
        <w:rPr>
          <w:rFonts w:ascii="Bookman Old Style" w:hAnsi="Bookman Old Style"/>
        </w:rPr>
        <w:t xml:space="preserve"> </w:t>
      </w:r>
      <w:r>
        <w:rPr>
          <w:rFonts w:ascii="Bookman Old Style" w:hAnsi="Bookman Old Style"/>
        </w:rPr>
        <w:t>interested</w:t>
      </w:r>
      <w:r w:rsidRPr="00CA657E">
        <w:rPr>
          <w:rFonts w:ascii="Bookman Old Style" w:hAnsi="Bookman Old Style"/>
        </w:rPr>
        <w:t xml:space="preserve"> </w:t>
      </w:r>
      <w:r>
        <w:rPr>
          <w:rFonts w:ascii="Bookman Old Style" w:hAnsi="Bookman Old Style"/>
        </w:rPr>
        <w:t>parties</w:t>
      </w:r>
      <w:r w:rsidRPr="00CA657E">
        <w:rPr>
          <w:rFonts w:ascii="Bookman Old Style" w:hAnsi="Bookman Old Style"/>
        </w:rPr>
        <w:t xml:space="preserve"> </w:t>
      </w:r>
      <w:r w:rsidR="00024328">
        <w:rPr>
          <w:rFonts w:ascii="Bookman Old Style" w:hAnsi="Bookman Old Style"/>
        </w:rPr>
        <w:t>who</w:t>
      </w:r>
      <w:r w:rsidR="00024328" w:rsidRPr="00CA657E">
        <w:rPr>
          <w:rFonts w:ascii="Bookman Old Style" w:hAnsi="Bookman Old Style"/>
        </w:rPr>
        <w:t xml:space="preserve"> </w:t>
      </w:r>
      <w:r w:rsidR="00024328">
        <w:rPr>
          <w:rFonts w:ascii="Bookman Old Style" w:hAnsi="Bookman Old Style"/>
        </w:rPr>
        <w:t>did</w:t>
      </w:r>
      <w:r w:rsidR="00024328" w:rsidRPr="00CA657E">
        <w:rPr>
          <w:rFonts w:ascii="Bookman Old Style" w:hAnsi="Bookman Old Style"/>
        </w:rPr>
        <w:t xml:space="preserve"> </w:t>
      </w:r>
      <w:r w:rsidR="00024328">
        <w:rPr>
          <w:rFonts w:ascii="Bookman Old Style" w:hAnsi="Bookman Old Style"/>
        </w:rPr>
        <w:t>not</w:t>
      </w:r>
      <w:r w:rsidR="00024328" w:rsidRPr="00CA657E">
        <w:rPr>
          <w:rFonts w:ascii="Bookman Old Style" w:hAnsi="Bookman Old Style"/>
        </w:rPr>
        <w:t xml:space="preserve"> </w:t>
      </w:r>
      <w:r w:rsidR="00024328">
        <w:rPr>
          <w:rFonts w:ascii="Bookman Old Style" w:hAnsi="Bookman Old Style"/>
        </w:rPr>
        <w:t>take</w:t>
      </w:r>
      <w:r w:rsidR="00024328" w:rsidRPr="00CA657E">
        <w:rPr>
          <w:rFonts w:ascii="Bookman Old Style" w:hAnsi="Bookman Old Style"/>
        </w:rPr>
        <w:t xml:space="preserve"> </w:t>
      </w:r>
      <w:r w:rsidR="00024328">
        <w:rPr>
          <w:rFonts w:ascii="Bookman Old Style" w:hAnsi="Bookman Old Style"/>
        </w:rPr>
        <w:t>part</w:t>
      </w:r>
      <w:r w:rsidR="00024328" w:rsidRPr="00CA657E">
        <w:rPr>
          <w:rFonts w:ascii="Bookman Old Style" w:hAnsi="Bookman Old Style"/>
        </w:rPr>
        <w:t xml:space="preserve"> </w:t>
      </w:r>
      <w:r w:rsidR="00024328">
        <w:rPr>
          <w:rFonts w:ascii="Bookman Old Style" w:hAnsi="Bookman Old Style"/>
        </w:rPr>
        <w:t>in</w:t>
      </w:r>
      <w:r w:rsidR="00024328" w:rsidRPr="00CA657E">
        <w:rPr>
          <w:rFonts w:ascii="Bookman Old Style" w:hAnsi="Bookman Old Style"/>
        </w:rPr>
        <w:t xml:space="preserve"> </w:t>
      </w:r>
      <w:r w:rsidR="00024328">
        <w:rPr>
          <w:rFonts w:ascii="Bookman Old Style" w:hAnsi="Bookman Old Style"/>
        </w:rPr>
        <w:t>the</w:t>
      </w:r>
      <w:r w:rsidR="00024328" w:rsidRPr="00CA657E">
        <w:rPr>
          <w:rFonts w:ascii="Bookman Old Style" w:hAnsi="Bookman Old Style"/>
        </w:rPr>
        <w:t xml:space="preserve"> </w:t>
      </w:r>
      <w:r w:rsidR="00024328">
        <w:rPr>
          <w:rFonts w:ascii="Bookman Old Style" w:hAnsi="Bookman Old Style"/>
        </w:rPr>
        <w:t>first</w:t>
      </w:r>
      <w:r w:rsidR="00024328" w:rsidRPr="00CA657E">
        <w:rPr>
          <w:rFonts w:ascii="Bookman Old Style" w:hAnsi="Bookman Old Style"/>
        </w:rPr>
        <w:t xml:space="preserve"> </w:t>
      </w:r>
      <w:r w:rsidR="00024328">
        <w:rPr>
          <w:rFonts w:ascii="Bookman Old Style" w:hAnsi="Bookman Old Style"/>
        </w:rPr>
        <w:t>instance</w:t>
      </w:r>
      <w:r w:rsidR="00024328" w:rsidRPr="00CA657E">
        <w:rPr>
          <w:rFonts w:ascii="Bookman Old Style" w:hAnsi="Bookman Old Style"/>
        </w:rPr>
        <w:t xml:space="preserve"> </w:t>
      </w:r>
      <w:r w:rsidR="00024328">
        <w:rPr>
          <w:rFonts w:ascii="Bookman Old Style" w:hAnsi="Bookman Old Style"/>
        </w:rPr>
        <w:t>proceedings</w:t>
      </w:r>
      <w:r w:rsidR="00024328" w:rsidRPr="00CA657E">
        <w:rPr>
          <w:rFonts w:ascii="Bookman Old Style" w:hAnsi="Bookman Old Style"/>
        </w:rPr>
        <w:t xml:space="preserve"> </w:t>
      </w:r>
      <w:r w:rsidR="00024328">
        <w:rPr>
          <w:rFonts w:ascii="Bookman Old Style" w:hAnsi="Bookman Old Style"/>
        </w:rPr>
        <w:t>have</w:t>
      </w:r>
      <w:r w:rsidR="00024328" w:rsidRPr="00CA657E">
        <w:rPr>
          <w:rFonts w:ascii="Bookman Old Style" w:hAnsi="Bookman Old Style"/>
        </w:rPr>
        <w:t xml:space="preserve"> </w:t>
      </w:r>
      <w:r w:rsidR="00024328">
        <w:rPr>
          <w:rFonts w:ascii="Bookman Old Style" w:hAnsi="Bookman Old Style"/>
        </w:rPr>
        <w:t>the</w:t>
      </w:r>
      <w:r w:rsidR="00024328" w:rsidRPr="00CA657E">
        <w:rPr>
          <w:rFonts w:ascii="Bookman Old Style" w:hAnsi="Bookman Old Style"/>
        </w:rPr>
        <w:t xml:space="preserve"> </w:t>
      </w:r>
      <w:r w:rsidR="00024328">
        <w:rPr>
          <w:rFonts w:ascii="Bookman Old Style" w:hAnsi="Bookman Old Style"/>
        </w:rPr>
        <w:t>right</w:t>
      </w:r>
      <w:r w:rsidR="00024328" w:rsidRPr="00CA657E">
        <w:rPr>
          <w:rFonts w:ascii="Bookman Old Style" w:hAnsi="Bookman Old Style"/>
        </w:rPr>
        <w:t xml:space="preserve"> </w:t>
      </w:r>
      <w:r w:rsidR="00024328">
        <w:rPr>
          <w:rFonts w:ascii="Bookman Old Style" w:hAnsi="Bookman Old Style"/>
        </w:rPr>
        <w:t>to</w:t>
      </w:r>
      <w:r w:rsidR="00024328" w:rsidRPr="00CA657E">
        <w:rPr>
          <w:rFonts w:ascii="Bookman Old Style" w:hAnsi="Bookman Old Style"/>
        </w:rPr>
        <w:t xml:space="preserve"> </w:t>
      </w:r>
      <w:r w:rsidR="00024328">
        <w:rPr>
          <w:rFonts w:ascii="Bookman Old Style" w:hAnsi="Bookman Old Style"/>
        </w:rPr>
        <w:t>take</w:t>
      </w:r>
      <w:r w:rsidR="00024328" w:rsidRPr="00CA657E">
        <w:rPr>
          <w:rFonts w:ascii="Bookman Old Style" w:hAnsi="Bookman Old Style"/>
        </w:rPr>
        <w:t xml:space="preserve"> </w:t>
      </w:r>
      <w:r w:rsidR="00024328">
        <w:rPr>
          <w:rFonts w:ascii="Bookman Old Style" w:hAnsi="Bookman Old Style"/>
        </w:rPr>
        <w:t>part</w:t>
      </w:r>
      <w:r w:rsidR="00024328" w:rsidRPr="00CA657E">
        <w:rPr>
          <w:rFonts w:ascii="Bookman Old Style" w:hAnsi="Bookman Old Style"/>
        </w:rPr>
        <w:t xml:space="preserve"> </w:t>
      </w:r>
      <w:r w:rsidR="00024328">
        <w:rPr>
          <w:rFonts w:ascii="Bookman Old Style" w:hAnsi="Bookman Old Style"/>
        </w:rPr>
        <w:t>in</w:t>
      </w:r>
      <w:r w:rsidR="00024328" w:rsidRPr="00CA657E">
        <w:rPr>
          <w:rFonts w:ascii="Bookman Old Style" w:hAnsi="Bookman Old Style"/>
        </w:rPr>
        <w:t xml:space="preserve"> </w:t>
      </w:r>
      <w:r w:rsidR="00024328">
        <w:rPr>
          <w:rFonts w:ascii="Bookman Old Style" w:hAnsi="Bookman Old Style"/>
        </w:rPr>
        <w:t>the</w:t>
      </w:r>
      <w:r w:rsidR="00024328" w:rsidRPr="00CA657E">
        <w:rPr>
          <w:rFonts w:ascii="Bookman Old Style" w:hAnsi="Bookman Old Style"/>
        </w:rPr>
        <w:t xml:space="preserve"> </w:t>
      </w:r>
      <w:r w:rsidR="00024328">
        <w:rPr>
          <w:rFonts w:ascii="Bookman Old Style" w:hAnsi="Bookman Old Style"/>
        </w:rPr>
        <w:t>appeal</w:t>
      </w:r>
      <w:r w:rsidR="00024328" w:rsidRPr="00CA657E">
        <w:rPr>
          <w:rFonts w:ascii="Bookman Old Style" w:hAnsi="Bookman Old Style"/>
        </w:rPr>
        <w:t xml:space="preserve"> </w:t>
      </w:r>
      <w:r w:rsidR="00024328">
        <w:rPr>
          <w:rFonts w:ascii="Bookman Old Style" w:hAnsi="Bookman Old Style"/>
        </w:rPr>
        <w:t>proceedings</w:t>
      </w:r>
      <w:r w:rsidR="00024328" w:rsidRPr="00CA657E">
        <w:rPr>
          <w:rFonts w:ascii="Bookman Old Style" w:hAnsi="Bookman Old Style"/>
        </w:rPr>
        <w:t xml:space="preserve">. </w:t>
      </w:r>
      <w:r w:rsidR="00024328">
        <w:rPr>
          <w:rFonts w:ascii="Bookman Old Style" w:hAnsi="Bookman Old Style"/>
        </w:rPr>
        <w:t>This</w:t>
      </w:r>
      <w:r w:rsidR="00024328" w:rsidRPr="00024328">
        <w:rPr>
          <w:rFonts w:ascii="Bookman Old Style" w:hAnsi="Bookman Old Style"/>
        </w:rPr>
        <w:t xml:space="preserve"> </w:t>
      </w:r>
      <w:r w:rsidR="00024328">
        <w:rPr>
          <w:rFonts w:ascii="Bookman Old Style" w:hAnsi="Bookman Old Style"/>
        </w:rPr>
        <w:t>right</w:t>
      </w:r>
      <w:r w:rsidR="00024328" w:rsidRPr="00024328">
        <w:rPr>
          <w:rFonts w:ascii="Bookman Old Style" w:hAnsi="Bookman Old Style"/>
        </w:rPr>
        <w:t xml:space="preserve"> </w:t>
      </w:r>
      <w:r w:rsidR="00024328">
        <w:rPr>
          <w:rFonts w:ascii="Bookman Old Style" w:hAnsi="Bookman Old Style"/>
        </w:rPr>
        <w:t>was</w:t>
      </w:r>
      <w:r w:rsidR="00024328" w:rsidRPr="00024328">
        <w:rPr>
          <w:rFonts w:ascii="Bookman Old Style" w:hAnsi="Bookman Old Style"/>
        </w:rPr>
        <w:t xml:space="preserve"> </w:t>
      </w:r>
      <w:r w:rsidR="00024328">
        <w:rPr>
          <w:rFonts w:ascii="Bookman Old Style" w:hAnsi="Bookman Old Style"/>
        </w:rPr>
        <w:t>acknowledged</w:t>
      </w:r>
      <w:r w:rsidR="00024328" w:rsidRPr="00024328">
        <w:rPr>
          <w:rFonts w:ascii="Bookman Old Style" w:hAnsi="Bookman Old Style"/>
        </w:rPr>
        <w:t xml:space="preserve"> </w:t>
      </w:r>
      <w:r w:rsidR="00024328">
        <w:rPr>
          <w:rFonts w:ascii="Bookman Old Style" w:hAnsi="Bookman Old Style"/>
        </w:rPr>
        <w:t>and</w:t>
      </w:r>
      <w:r w:rsidR="00024328" w:rsidRPr="00024328">
        <w:rPr>
          <w:rFonts w:ascii="Bookman Old Style" w:hAnsi="Bookman Old Style"/>
        </w:rPr>
        <w:t xml:space="preserve"> </w:t>
      </w:r>
      <w:r w:rsidR="00024328">
        <w:rPr>
          <w:rFonts w:ascii="Bookman Old Style" w:hAnsi="Bookman Old Style"/>
        </w:rPr>
        <w:t>institutionalised</w:t>
      </w:r>
      <w:r w:rsidR="00024328" w:rsidRPr="00024328">
        <w:rPr>
          <w:rFonts w:ascii="Bookman Old Style" w:hAnsi="Bookman Old Style"/>
        </w:rPr>
        <w:t xml:space="preserve"> </w:t>
      </w:r>
      <w:r w:rsidR="00024328">
        <w:rPr>
          <w:rFonts w:ascii="Bookman Old Style" w:hAnsi="Bookman Old Style"/>
        </w:rPr>
        <w:t>by</w:t>
      </w:r>
      <w:r w:rsidR="00024328" w:rsidRPr="00024328">
        <w:rPr>
          <w:rFonts w:ascii="Bookman Old Style" w:hAnsi="Bookman Old Style"/>
        </w:rPr>
        <w:t xml:space="preserve"> </w:t>
      </w:r>
      <w:r w:rsidR="00024328">
        <w:rPr>
          <w:rFonts w:ascii="Bookman Old Style" w:hAnsi="Bookman Old Style"/>
        </w:rPr>
        <w:t>the</w:t>
      </w:r>
      <w:r w:rsidR="00024328" w:rsidRPr="00024328">
        <w:rPr>
          <w:rFonts w:ascii="Bookman Old Style" w:hAnsi="Bookman Old Style"/>
        </w:rPr>
        <w:t xml:space="preserve"> </w:t>
      </w:r>
      <w:r w:rsidR="00024328">
        <w:rPr>
          <w:rFonts w:ascii="Bookman Old Style" w:hAnsi="Bookman Old Style"/>
        </w:rPr>
        <w:t>Appeals (Revisional Jurisdiction) Rules</w:t>
      </w:r>
      <w:r w:rsidR="00024328" w:rsidRPr="00024328">
        <w:rPr>
          <w:rFonts w:ascii="Bookman Old Style" w:hAnsi="Bookman Old Style"/>
        </w:rPr>
        <w:t xml:space="preserve"> </w:t>
      </w:r>
      <w:r w:rsidR="00024328">
        <w:rPr>
          <w:rFonts w:ascii="Bookman Old Style" w:hAnsi="Bookman Old Style"/>
        </w:rPr>
        <w:t>of</w:t>
      </w:r>
      <w:r w:rsidR="00024328" w:rsidRPr="00024328">
        <w:rPr>
          <w:rFonts w:ascii="Bookman Old Style" w:hAnsi="Bookman Old Style"/>
        </w:rPr>
        <w:t xml:space="preserve"> </w:t>
      </w:r>
      <w:r w:rsidR="00024328">
        <w:rPr>
          <w:rFonts w:ascii="Bookman Old Style" w:hAnsi="Bookman Old Style"/>
        </w:rPr>
        <w:t>Procedure</w:t>
      </w:r>
      <w:r w:rsidR="00024328" w:rsidRPr="00024328">
        <w:rPr>
          <w:rFonts w:ascii="Bookman Old Style" w:hAnsi="Bookman Old Style"/>
        </w:rPr>
        <w:t xml:space="preserve"> </w:t>
      </w:r>
      <w:r w:rsidR="00024328">
        <w:rPr>
          <w:rFonts w:ascii="Bookman Old Style" w:hAnsi="Bookman Old Style"/>
        </w:rPr>
        <w:t>of 1964</w:t>
      </w:r>
      <w:r w:rsidR="00024328">
        <w:rPr>
          <w:rStyle w:val="FootnoteReference"/>
          <w:rFonts w:ascii="Bookman Old Style" w:hAnsi="Bookman Old Style"/>
        </w:rPr>
        <w:footnoteReference w:id="47"/>
      </w:r>
      <w:r w:rsidR="00024328">
        <w:rPr>
          <w:rFonts w:ascii="Bookman Old Style" w:hAnsi="Bookman Old Style"/>
        </w:rPr>
        <w:t>.</w:t>
      </w:r>
    </w:p>
    <w:p w:rsidR="007A0550" w:rsidRDefault="007A0550" w:rsidP="00024328">
      <w:pPr>
        <w:pStyle w:val="NormalWeb"/>
        <w:jc w:val="both"/>
        <w:rPr>
          <w:rFonts w:ascii="Bookman Old Style" w:hAnsi="Bookman Old Style"/>
          <w:b/>
        </w:rPr>
      </w:pPr>
    </w:p>
    <w:p w:rsidR="007A0550" w:rsidRDefault="007A0550" w:rsidP="00024328">
      <w:pPr>
        <w:pStyle w:val="NormalWeb"/>
        <w:jc w:val="both"/>
        <w:rPr>
          <w:rFonts w:ascii="Bookman Old Style" w:hAnsi="Bookman Old Style"/>
          <w:b/>
        </w:rPr>
      </w:pPr>
    </w:p>
    <w:p w:rsidR="000B753A" w:rsidRDefault="000B753A" w:rsidP="00024328">
      <w:pPr>
        <w:pStyle w:val="NormalWeb"/>
        <w:jc w:val="both"/>
        <w:rPr>
          <w:rFonts w:ascii="Bookman Old Style" w:hAnsi="Bookman Old Style"/>
          <w:b/>
        </w:rPr>
      </w:pPr>
      <w:r w:rsidRPr="000C34B1">
        <w:rPr>
          <w:rFonts w:ascii="Bookman Old Style" w:hAnsi="Bookman Old Style"/>
          <w:b/>
        </w:rPr>
        <w:lastRenderedPageBreak/>
        <w:t xml:space="preserve">37. </w:t>
      </w:r>
      <w:r w:rsidR="00BA4666">
        <w:rPr>
          <w:rFonts w:ascii="Bookman Old Style" w:hAnsi="Bookman Old Style"/>
          <w:b/>
        </w:rPr>
        <w:t>E</w:t>
      </w:r>
      <w:r w:rsidRPr="000C34B1">
        <w:rPr>
          <w:rFonts w:ascii="Bookman Old Style" w:hAnsi="Bookman Old Style"/>
          <w:b/>
        </w:rPr>
        <w:t>xistence and role of the representative of the State (“ministère public”)</w:t>
      </w:r>
      <w:r w:rsidR="000C34B1" w:rsidRPr="000C34B1">
        <w:rPr>
          <w:rFonts w:ascii="Bookman Old Style" w:hAnsi="Bookman Old Style"/>
          <w:b/>
        </w:rPr>
        <w:t xml:space="preserve"> in administrative cases.</w:t>
      </w:r>
    </w:p>
    <w:p w:rsidR="00BA4666" w:rsidRPr="000B4294" w:rsidRDefault="00BA4666" w:rsidP="00024328">
      <w:pPr>
        <w:pStyle w:val="NormalWeb"/>
        <w:jc w:val="both"/>
        <w:rPr>
          <w:rFonts w:ascii="Bookman Old Style" w:hAnsi="Bookman Old Style"/>
          <w:szCs w:val="23"/>
        </w:rPr>
      </w:pPr>
      <w:r w:rsidRPr="000B4294">
        <w:rPr>
          <w:rFonts w:ascii="Bookman Old Style" w:hAnsi="Bookman Old Style"/>
          <w:szCs w:val="23"/>
        </w:rPr>
        <w:t xml:space="preserve">The Office of the Attorney-General, represents the State and acts for the respondent, that is the public authority. Semi-governmental organisations or statutory bodies, are represented by lawyers and advocates of their choice. </w:t>
      </w:r>
    </w:p>
    <w:p w:rsidR="00F372AB" w:rsidRPr="00CA657E" w:rsidRDefault="00BA4666" w:rsidP="00024328">
      <w:pPr>
        <w:pStyle w:val="NormalWeb"/>
        <w:jc w:val="both"/>
        <w:rPr>
          <w:rFonts w:ascii="Bookman Old Style" w:hAnsi="Bookman Old Style"/>
          <w:b/>
          <w:szCs w:val="23"/>
        </w:rPr>
      </w:pPr>
      <w:r w:rsidRPr="00CA657E">
        <w:rPr>
          <w:rFonts w:ascii="Bookman Old Style" w:hAnsi="Bookman Old Style"/>
          <w:b/>
          <w:szCs w:val="23"/>
        </w:rPr>
        <w:t>38. Existence of an institution or a person with a role analogous to the French “Commissaire du gouvernement”.</w:t>
      </w:r>
    </w:p>
    <w:p w:rsidR="00FE496E" w:rsidRPr="001F53EF" w:rsidRDefault="00F5244C" w:rsidP="008C3483">
      <w:pPr>
        <w:pStyle w:val="NormalWeb"/>
        <w:jc w:val="both"/>
        <w:rPr>
          <w:rFonts w:ascii="Bookman Old Style" w:hAnsi="Bookman Old Style"/>
          <w:szCs w:val="23"/>
        </w:rPr>
      </w:pPr>
      <w:r w:rsidRPr="001F53EF">
        <w:rPr>
          <w:rFonts w:ascii="Bookman Old Style" w:hAnsi="Bookman Old Style"/>
          <w:szCs w:val="23"/>
        </w:rPr>
        <w:t>Despite not being a party to the proceedings, t</w:t>
      </w:r>
      <w:r w:rsidR="00FC6472" w:rsidRPr="001F53EF">
        <w:rPr>
          <w:rFonts w:ascii="Bookman Old Style" w:hAnsi="Bookman Old Style"/>
          <w:szCs w:val="23"/>
        </w:rPr>
        <w:t xml:space="preserve">he Attorney-General may be granted permission </w:t>
      </w:r>
      <w:r w:rsidR="00FE496E" w:rsidRPr="001F53EF">
        <w:rPr>
          <w:rFonts w:ascii="Bookman Old Style" w:hAnsi="Bookman Old Style"/>
          <w:szCs w:val="23"/>
        </w:rPr>
        <w:t xml:space="preserve">to act as an </w:t>
      </w:r>
      <w:r w:rsidR="00FE496E" w:rsidRPr="001F53EF">
        <w:rPr>
          <w:rFonts w:ascii="Bookman Old Style" w:hAnsi="Bookman Old Style"/>
          <w:i/>
          <w:szCs w:val="23"/>
        </w:rPr>
        <w:t>amicus curiae</w:t>
      </w:r>
      <w:r w:rsidR="00FE496E" w:rsidRPr="001F53EF">
        <w:rPr>
          <w:rFonts w:ascii="Bookman Old Style" w:hAnsi="Bookman Old Style"/>
          <w:szCs w:val="23"/>
        </w:rPr>
        <w:t>, under certain circumstances and only when, he ought to be he</w:t>
      </w:r>
      <w:r w:rsidR="00892E06">
        <w:rPr>
          <w:rFonts w:ascii="Bookman Old Style" w:hAnsi="Bookman Old Style"/>
          <w:szCs w:val="23"/>
        </w:rPr>
        <w:t>ard and express his arguments on</w:t>
      </w:r>
      <w:r w:rsidR="00FE496E" w:rsidRPr="001F53EF">
        <w:rPr>
          <w:rFonts w:ascii="Bookman Old Style" w:hAnsi="Bookman Old Style"/>
          <w:szCs w:val="23"/>
        </w:rPr>
        <w:t xml:space="preserve"> the issues </w:t>
      </w:r>
      <w:r w:rsidR="00F0299B" w:rsidRPr="001F53EF">
        <w:rPr>
          <w:rFonts w:ascii="Bookman Old Style" w:hAnsi="Bookman Old Style"/>
          <w:szCs w:val="23"/>
        </w:rPr>
        <w:t>concerned</w:t>
      </w:r>
      <w:r w:rsidR="00FE496E" w:rsidRPr="001F53EF">
        <w:rPr>
          <w:rFonts w:ascii="Bookman Old Style" w:hAnsi="Bookman Old Style"/>
          <w:szCs w:val="23"/>
        </w:rPr>
        <w:t>,</w:t>
      </w:r>
      <w:r w:rsidR="00F0299B" w:rsidRPr="001F53EF">
        <w:rPr>
          <w:rFonts w:ascii="Bookman Old Style" w:hAnsi="Bookman Old Style"/>
          <w:szCs w:val="23"/>
        </w:rPr>
        <w:t xml:space="preserve"> from the public’s point of view.</w:t>
      </w:r>
      <w:r w:rsidR="00203F49">
        <w:rPr>
          <w:rFonts w:ascii="Bookman Old Style" w:hAnsi="Bookman Old Style"/>
          <w:szCs w:val="23"/>
        </w:rPr>
        <w:t xml:space="preserve"> It is noticeable that in the famous </w:t>
      </w:r>
      <w:r w:rsidR="00203F49" w:rsidRPr="00203F49">
        <w:rPr>
          <w:rFonts w:ascii="Bookman Old Style" w:hAnsi="Bookman Old Style"/>
          <w:b/>
          <w:szCs w:val="23"/>
        </w:rPr>
        <w:t>Ibrahim</w:t>
      </w:r>
      <w:r w:rsidR="00203F49">
        <w:rPr>
          <w:rFonts w:ascii="Bookman Old Style" w:hAnsi="Bookman Old Style"/>
          <w:szCs w:val="23"/>
        </w:rPr>
        <w:t xml:space="preserve"> case (supra), the </w:t>
      </w:r>
      <w:r w:rsidR="00C676FB">
        <w:rPr>
          <w:rFonts w:ascii="Bookman Old Style" w:hAnsi="Bookman Old Style"/>
          <w:szCs w:val="23"/>
        </w:rPr>
        <w:t xml:space="preserve">Attorney-General appeared </w:t>
      </w:r>
      <w:r w:rsidR="005524CA">
        <w:rPr>
          <w:rFonts w:ascii="Bookman Old Style" w:hAnsi="Bookman Old Style"/>
          <w:szCs w:val="23"/>
        </w:rPr>
        <w:t xml:space="preserve">as an </w:t>
      </w:r>
      <w:r w:rsidR="00C676FB" w:rsidRPr="00C676FB">
        <w:rPr>
          <w:rFonts w:ascii="Bookman Old Style" w:hAnsi="Bookman Old Style"/>
          <w:i/>
          <w:szCs w:val="23"/>
        </w:rPr>
        <w:t>amicus curiae</w:t>
      </w:r>
      <w:r w:rsidR="00C676FB">
        <w:rPr>
          <w:rFonts w:ascii="Bookman Old Style" w:hAnsi="Bookman Old Style"/>
          <w:szCs w:val="23"/>
        </w:rPr>
        <w:t xml:space="preserve">. </w:t>
      </w:r>
    </w:p>
    <w:p w:rsidR="00627872" w:rsidRPr="00A042D7" w:rsidRDefault="00FE496E" w:rsidP="008C3483">
      <w:pPr>
        <w:pStyle w:val="NormalWeb"/>
        <w:jc w:val="both"/>
        <w:rPr>
          <w:rFonts w:ascii="Bookman Old Style" w:hAnsi="Bookman Old Style"/>
          <w:i/>
          <w:szCs w:val="23"/>
        </w:rPr>
      </w:pPr>
      <w:r w:rsidRPr="001F53EF">
        <w:rPr>
          <w:rFonts w:ascii="Bookman Old Style" w:hAnsi="Bookman Old Style"/>
          <w:szCs w:val="23"/>
        </w:rPr>
        <w:t xml:space="preserve">An interested party to the proceedings, </w:t>
      </w:r>
      <w:r w:rsidR="00F5244C" w:rsidRPr="001F53EF">
        <w:rPr>
          <w:rFonts w:ascii="Bookman Old Style" w:hAnsi="Bookman Old Style"/>
          <w:szCs w:val="23"/>
        </w:rPr>
        <w:t>can</w:t>
      </w:r>
      <w:r w:rsidRPr="001F53EF">
        <w:rPr>
          <w:rFonts w:ascii="Bookman Old Style" w:hAnsi="Bookman Old Style"/>
          <w:szCs w:val="23"/>
        </w:rPr>
        <w:t>not be heard as</w:t>
      </w:r>
      <w:r w:rsidR="00F0299B" w:rsidRPr="001F53EF">
        <w:rPr>
          <w:rFonts w:ascii="Bookman Old Style" w:hAnsi="Bookman Old Style"/>
          <w:szCs w:val="23"/>
        </w:rPr>
        <w:t xml:space="preserve"> </w:t>
      </w:r>
      <w:r w:rsidRPr="001F53EF">
        <w:rPr>
          <w:rFonts w:ascii="Bookman Old Style" w:hAnsi="Bookman Old Style"/>
          <w:szCs w:val="23"/>
        </w:rPr>
        <w:t xml:space="preserve">an </w:t>
      </w:r>
      <w:r w:rsidRPr="001F53EF">
        <w:rPr>
          <w:rFonts w:ascii="Bookman Old Style" w:hAnsi="Bookman Old Style"/>
          <w:i/>
          <w:szCs w:val="23"/>
        </w:rPr>
        <w:t>amicus curiae</w:t>
      </w:r>
      <w:r w:rsidRPr="001F53EF">
        <w:rPr>
          <w:rStyle w:val="FootnoteReference"/>
          <w:rFonts w:ascii="Bookman Old Style" w:hAnsi="Bookman Old Style"/>
          <w:i/>
          <w:szCs w:val="23"/>
        </w:rPr>
        <w:footnoteReference w:id="48"/>
      </w:r>
      <w:r w:rsidR="00FE60E4" w:rsidRPr="001F53EF">
        <w:rPr>
          <w:rFonts w:ascii="Bookman Old Style" w:hAnsi="Bookman Old Style"/>
          <w:i/>
          <w:szCs w:val="23"/>
        </w:rPr>
        <w:t>.</w:t>
      </w:r>
    </w:p>
    <w:p w:rsidR="00D0151C" w:rsidRPr="001F53EF" w:rsidRDefault="001F53EF" w:rsidP="00EE4E14">
      <w:pPr>
        <w:pStyle w:val="NormalWeb"/>
        <w:spacing w:before="0" w:beforeAutospacing="0"/>
        <w:jc w:val="both"/>
        <w:rPr>
          <w:rFonts w:ascii="Bookman Old Style" w:hAnsi="Bookman Old Style"/>
          <w:b/>
          <w:szCs w:val="23"/>
        </w:rPr>
      </w:pPr>
      <w:r w:rsidRPr="001F53EF">
        <w:rPr>
          <w:rFonts w:ascii="Bookman Old Style" w:hAnsi="Bookman Old Style"/>
          <w:b/>
          <w:szCs w:val="23"/>
        </w:rPr>
        <w:t>39. Termination of court proceedings before the final judgment.</w:t>
      </w:r>
    </w:p>
    <w:p w:rsidR="001F53EF" w:rsidRDefault="00AA599F" w:rsidP="00EE4E14">
      <w:pPr>
        <w:pStyle w:val="NormalWeb"/>
        <w:spacing w:before="0" w:beforeAutospacing="0"/>
        <w:jc w:val="both"/>
        <w:rPr>
          <w:rFonts w:ascii="Bookman Old Style" w:hAnsi="Bookman Old Style"/>
          <w:szCs w:val="23"/>
        </w:rPr>
      </w:pPr>
      <w:r>
        <w:rPr>
          <w:rFonts w:ascii="Bookman Old Style" w:hAnsi="Bookman Old Style"/>
          <w:szCs w:val="23"/>
        </w:rPr>
        <w:t xml:space="preserve">Proceedings may be terminated </w:t>
      </w:r>
      <w:r w:rsidR="00F10BA2">
        <w:rPr>
          <w:rFonts w:ascii="Bookman Old Style" w:hAnsi="Bookman Old Style"/>
          <w:szCs w:val="23"/>
        </w:rPr>
        <w:t>at any time before final judgment, if the applicant so wishes. In general, proceedings may come to an end in the following circumstances:</w:t>
      </w:r>
    </w:p>
    <w:p w:rsidR="00F10BA2" w:rsidRDefault="00F10BA2" w:rsidP="00F10BA2">
      <w:pPr>
        <w:pStyle w:val="NormalWeb"/>
        <w:numPr>
          <w:ilvl w:val="0"/>
          <w:numId w:val="26"/>
        </w:numPr>
        <w:jc w:val="both"/>
        <w:rPr>
          <w:rFonts w:ascii="Bookman Old Style" w:hAnsi="Bookman Old Style"/>
          <w:szCs w:val="23"/>
        </w:rPr>
      </w:pPr>
      <w:r>
        <w:rPr>
          <w:rFonts w:ascii="Bookman Old Style" w:hAnsi="Bookman Old Style"/>
          <w:szCs w:val="23"/>
        </w:rPr>
        <w:t>Discontinuance / withdrawal of the case by the applicant</w:t>
      </w:r>
      <w:r w:rsidR="00F43A80">
        <w:rPr>
          <w:rFonts w:ascii="Bookman Old Style" w:hAnsi="Bookman Old Style"/>
          <w:szCs w:val="23"/>
        </w:rPr>
        <w:t>.</w:t>
      </w:r>
    </w:p>
    <w:p w:rsidR="00F10BA2" w:rsidRDefault="00F10BA2" w:rsidP="00F10BA2">
      <w:pPr>
        <w:pStyle w:val="NormalWeb"/>
        <w:numPr>
          <w:ilvl w:val="0"/>
          <w:numId w:val="26"/>
        </w:numPr>
        <w:jc w:val="both"/>
        <w:rPr>
          <w:rFonts w:ascii="Bookman Old Style" w:hAnsi="Bookman Old Style"/>
          <w:szCs w:val="23"/>
        </w:rPr>
      </w:pPr>
      <w:r>
        <w:rPr>
          <w:rFonts w:ascii="Bookman Old Style" w:hAnsi="Bookman Old Style"/>
          <w:szCs w:val="23"/>
        </w:rPr>
        <w:t>The administrative decision has been revoked or the omission is rectified</w:t>
      </w:r>
      <w:r w:rsidR="00DF1B22">
        <w:rPr>
          <w:rFonts w:ascii="Bookman Old Style" w:hAnsi="Bookman Old Style"/>
          <w:szCs w:val="23"/>
        </w:rPr>
        <w:t xml:space="preserve">. Proceedings are not terminated if the revoked act, caused material damage to the applicant which can only be claimed once the administrative decision is annulled. </w:t>
      </w:r>
    </w:p>
    <w:p w:rsidR="00F10BA2" w:rsidRDefault="006C2C70" w:rsidP="00F10BA2">
      <w:pPr>
        <w:pStyle w:val="NormalWeb"/>
        <w:numPr>
          <w:ilvl w:val="0"/>
          <w:numId w:val="26"/>
        </w:numPr>
        <w:jc w:val="both"/>
        <w:rPr>
          <w:rFonts w:ascii="Bookman Old Style" w:hAnsi="Bookman Old Style"/>
          <w:szCs w:val="23"/>
        </w:rPr>
      </w:pPr>
      <w:r>
        <w:rPr>
          <w:rFonts w:ascii="Bookman Old Style" w:hAnsi="Bookman Old Style"/>
          <w:szCs w:val="23"/>
        </w:rPr>
        <w:t>D</w:t>
      </w:r>
      <w:r w:rsidR="00F10BA2">
        <w:rPr>
          <w:rFonts w:ascii="Bookman Old Style" w:hAnsi="Bookman Old Style"/>
          <w:szCs w:val="23"/>
        </w:rPr>
        <w:t xml:space="preserve">eath of the applicant unless his heirs have a legitimate interest in the recourse (distinction between </w:t>
      </w:r>
      <w:r w:rsidR="00DF704C">
        <w:rPr>
          <w:rFonts w:ascii="Bookman Old Style" w:hAnsi="Bookman Old Style"/>
          <w:i/>
          <w:szCs w:val="23"/>
        </w:rPr>
        <w:t>right in personam</w:t>
      </w:r>
      <w:r w:rsidR="00F10BA2">
        <w:rPr>
          <w:rFonts w:ascii="Bookman Old Style" w:hAnsi="Bookman Old Style"/>
          <w:szCs w:val="23"/>
        </w:rPr>
        <w:t xml:space="preserve"> and </w:t>
      </w:r>
      <w:r w:rsidR="00DF704C">
        <w:rPr>
          <w:rFonts w:ascii="Bookman Old Style" w:hAnsi="Bookman Old Style"/>
          <w:i/>
          <w:szCs w:val="23"/>
        </w:rPr>
        <w:t>right in rem</w:t>
      </w:r>
      <w:r w:rsidR="00F10BA2">
        <w:rPr>
          <w:rFonts w:ascii="Bookman Old Style" w:hAnsi="Bookman Old Style"/>
          <w:szCs w:val="23"/>
        </w:rPr>
        <w:t>)</w:t>
      </w:r>
    </w:p>
    <w:p w:rsidR="00F10BA2" w:rsidRDefault="00F10BA2" w:rsidP="00F10BA2">
      <w:pPr>
        <w:pStyle w:val="NormalWeb"/>
        <w:numPr>
          <w:ilvl w:val="0"/>
          <w:numId w:val="26"/>
        </w:numPr>
        <w:jc w:val="both"/>
        <w:rPr>
          <w:rFonts w:ascii="Bookman Old Style" w:hAnsi="Bookman Old Style"/>
          <w:szCs w:val="23"/>
        </w:rPr>
      </w:pPr>
      <w:r>
        <w:rPr>
          <w:rFonts w:ascii="Bookman Old Style" w:hAnsi="Bookman Old Style"/>
          <w:szCs w:val="23"/>
        </w:rPr>
        <w:t>Settlement was reached</w:t>
      </w:r>
      <w:r w:rsidR="00F43A80">
        <w:rPr>
          <w:rFonts w:ascii="Bookman Old Style" w:hAnsi="Bookman Old Style"/>
          <w:szCs w:val="23"/>
        </w:rPr>
        <w:t>.</w:t>
      </w:r>
    </w:p>
    <w:p w:rsidR="00DF1B22" w:rsidRDefault="00DF1B22" w:rsidP="00F10BA2">
      <w:pPr>
        <w:pStyle w:val="NormalWeb"/>
        <w:numPr>
          <w:ilvl w:val="0"/>
          <w:numId w:val="26"/>
        </w:numPr>
        <w:jc w:val="both"/>
        <w:rPr>
          <w:rFonts w:ascii="Bookman Old Style" w:hAnsi="Bookman Old Style"/>
          <w:szCs w:val="23"/>
        </w:rPr>
      </w:pPr>
      <w:r>
        <w:rPr>
          <w:rFonts w:ascii="Bookman Old Style" w:hAnsi="Bookman Old Style"/>
          <w:szCs w:val="23"/>
        </w:rPr>
        <w:t xml:space="preserve">The case is dismissed </w:t>
      </w:r>
      <w:r w:rsidR="00B96C81">
        <w:rPr>
          <w:rFonts w:ascii="Bookman Old Style" w:hAnsi="Bookman Old Style"/>
          <w:szCs w:val="23"/>
        </w:rPr>
        <w:t xml:space="preserve">/ struck out </w:t>
      </w:r>
      <w:r>
        <w:rPr>
          <w:rFonts w:ascii="Bookman Old Style" w:hAnsi="Bookman Old Style"/>
          <w:szCs w:val="23"/>
        </w:rPr>
        <w:t>by the Court, for example</w:t>
      </w:r>
      <w:r w:rsidR="001D0E41">
        <w:rPr>
          <w:rFonts w:ascii="Bookman Old Style" w:hAnsi="Bookman Old Style"/>
          <w:szCs w:val="23"/>
        </w:rPr>
        <w:t>,</w:t>
      </w:r>
      <w:r>
        <w:rPr>
          <w:rFonts w:ascii="Bookman Old Style" w:hAnsi="Bookman Old Style"/>
          <w:szCs w:val="23"/>
        </w:rPr>
        <w:t xml:space="preserve"> due to advocate’s non-compliance or </w:t>
      </w:r>
      <w:r w:rsidR="00953C9E">
        <w:rPr>
          <w:rFonts w:ascii="Bookman Old Style" w:hAnsi="Bookman Old Style"/>
          <w:szCs w:val="23"/>
        </w:rPr>
        <w:t>inadvertence to</w:t>
      </w:r>
      <w:r>
        <w:rPr>
          <w:rFonts w:ascii="Bookman Old Style" w:hAnsi="Bookman Old Style"/>
          <w:szCs w:val="23"/>
        </w:rPr>
        <w:t xml:space="preserve"> court directions</w:t>
      </w:r>
      <w:r w:rsidR="00F43A80">
        <w:rPr>
          <w:rFonts w:ascii="Bookman Old Style" w:hAnsi="Bookman Old Style"/>
          <w:szCs w:val="23"/>
        </w:rPr>
        <w:t>.</w:t>
      </w:r>
    </w:p>
    <w:p w:rsidR="009E3EC6" w:rsidRDefault="004D0F66" w:rsidP="009E3EC6">
      <w:pPr>
        <w:pStyle w:val="NormalWeb"/>
        <w:jc w:val="both"/>
        <w:rPr>
          <w:rFonts w:ascii="Bookman Old Style" w:hAnsi="Bookman Old Style"/>
          <w:b/>
          <w:szCs w:val="23"/>
        </w:rPr>
      </w:pPr>
      <w:r w:rsidRPr="004D0F66">
        <w:rPr>
          <w:rFonts w:ascii="Bookman Old Style" w:hAnsi="Bookman Old Style"/>
          <w:b/>
          <w:szCs w:val="23"/>
        </w:rPr>
        <w:t>40. Role of the Court Registry i</w:t>
      </w:r>
      <w:r w:rsidR="009E3EC6">
        <w:rPr>
          <w:rFonts w:ascii="Bookman Old Style" w:hAnsi="Bookman Old Style"/>
          <w:b/>
          <w:szCs w:val="23"/>
        </w:rPr>
        <w:t>n serving procedural documents.</w:t>
      </w:r>
    </w:p>
    <w:p w:rsidR="009E3EC6" w:rsidRDefault="009E3EC6" w:rsidP="009E3EC6">
      <w:pPr>
        <w:pStyle w:val="NormalWeb"/>
        <w:jc w:val="both"/>
        <w:rPr>
          <w:rFonts w:ascii="Bookman Old Style" w:hAnsi="Bookman Old Style"/>
        </w:rPr>
      </w:pPr>
      <w:r w:rsidRPr="009E3EC6">
        <w:rPr>
          <w:rFonts w:ascii="Bookman Old Style" w:hAnsi="Bookman Old Style"/>
          <w:szCs w:val="23"/>
        </w:rPr>
        <w:t>By virtue of the</w:t>
      </w:r>
      <w:r>
        <w:rPr>
          <w:rFonts w:ascii="Bookman Old Style" w:hAnsi="Bookman Old Style"/>
          <w:b/>
          <w:szCs w:val="23"/>
        </w:rPr>
        <w:t xml:space="preserve"> </w:t>
      </w:r>
      <w:r w:rsidRPr="003A2983">
        <w:rPr>
          <w:rFonts w:ascii="Bookman Old Style" w:hAnsi="Bookman Old Style" w:cs="Arial"/>
        </w:rPr>
        <w:t>Administrative Court</w:t>
      </w:r>
      <w:r>
        <w:rPr>
          <w:rFonts w:ascii="Bookman Old Style" w:hAnsi="Bookman Old Style" w:cs="Arial"/>
        </w:rPr>
        <w:t xml:space="preserve"> (No.1) Procedure Rules of 2015, t</w:t>
      </w:r>
      <w:r>
        <w:rPr>
          <w:rFonts w:ascii="Bookman Old Style" w:hAnsi="Bookman Old Style"/>
        </w:rPr>
        <w:t>he application for judicial review and all supporting documents are lodged to the Registry of the Administrative Court. Court bailiffs of the said Registry will serve the</w:t>
      </w:r>
      <w:r w:rsidR="003911F7">
        <w:rPr>
          <w:rFonts w:ascii="Bookman Old Style" w:hAnsi="Bookman Old Style"/>
        </w:rPr>
        <w:t>m</w:t>
      </w:r>
      <w:r>
        <w:rPr>
          <w:rFonts w:ascii="Bookman Old Style" w:hAnsi="Bookman Old Style"/>
        </w:rPr>
        <w:t xml:space="preserve"> to the respondent and all interested parties. Following that</w:t>
      </w:r>
      <w:r w:rsidR="000B45A5">
        <w:rPr>
          <w:rFonts w:ascii="Bookman Old Style" w:hAnsi="Bookman Old Style"/>
        </w:rPr>
        <w:t>,</w:t>
      </w:r>
      <w:r>
        <w:rPr>
          <w:rFonts w:ascii="Bookman Old Style" w:hAnsi="Bookman Old Style"/>
        </w:rPr>
        <w:t xml:space="preserve"> the respondent may file </w:t>
      </w:r>
      <w:r w:rsidR="003911F7">
        <w:rPr>
          <w:rFonts w:ascii="Bookman Old Style" w:hAnsi="Bookman Old Style"/>
        </w:rPr>
        <w:t xml:space="preserve">to the competent Registry, his written objection, </w:t>
      </w:r>
      <w:r w:rsidR="000B45A5">
        <w:rPr>
          <w:rFonts w:ascii="Bookman Old Style" w:hAnsi="Bookman Old Style"/>
        </w:rPr>
        <w:t xml:space="preserve">within 45 days of service </w:t>
      </w:r>
      <w:r>
        <w:rPr>
          <w:rFonts w:ascii="Bookman Old Style" w:hAnsi="Bookman Old Style"/>
        </w:rPr>
        <w:t xml:space="preserve">and the interested parties may file </w:t>
      </w:r>
      <w:r w:rsidR="00265D86">
        <w:rPr>
          <w:rFonts w:ascii="Bookman Old Style" w:hAnsi="Bookman Old Style"/>
        </w:rPr>
        <w:t>acknowledgem</w:t>
      </w:r>
      <w:r w:rsidR="00B22825">
        <w:rPr>
          <w:rFonts w:ascii="Bookman Old Style" w:hAnsi="Bookman Old Style"/>
        </w:rPr>
        <w:t>e</w:t>
      </w:r>
      <w:r w:rsidR="00265D86">
        <w:rPr>
          <w:rFonts w:ascii="Bookman Old Style" w:hAnsi="Bookman Old Style"/>
        </w:rPr>
        <w:t>n</w:t>
      </w:r>
      <w:r w:rsidR="00B22825">
        <w:rPr>
          <w:rFonts w:ascii="Bookman Old Style" w:hAnsi="Bookman Old Style"/>
        </w:rPr>
        <w:t>t</w:t>
      </w:r>
      <w:r w:rsidR="00265D86">
        <w:rPr>
          <w:rFonts w:ascii="Bookman Old Style" w:hAnsi="Bookman Old Style"/>
        </w:rPr>
        <w:t xml:space="preserve"> of service (</w:t>
      </w:r>
      <w:r>
        <w:rPr>
          <w:rFonts w:ascii="Bookman Old Style" w:hAnsi="Bookman Old Style"/>
        </w:rPr>
        <w:t>appearance</w:t>
      </w:r>
      <w:r w:rsidR="00265D86">
        <w:rPr>
          <w:rFonts w:ascii="Bookman Old Style" w:hAnsi="Bookman Old Style"/>
        </w:rPr>
        <w:t>)</w:t>
      </w:r>
      <w:r>
        <w:rPr>
          <w:rFonts w:ascii="Bookman Old Style" w:hAnsi="Bookman Old Style"/>
        </w:rPr>
        <w:t xml:space="preserve"> within 21 days of service.</w:t>
      </w:r>
      <w:r w:rsidR="003911F7">
        <w:rPr>
          <w:rFonts w:ascii="Bookman Old Style" w:hAnsi="Bookman Old Style"/>
        </w:rPr>
        <w:t xml:space="preserve"> The respondent’s written </w:t>
      </w:r>
      <w:r w:rsidR="003911F7">
        <w:rPr>
          <w:rFonts w:ascii="Bookman Old Style" w:hAnsi="Bookman Old Style"/>
        </w:rPr>
        <w:lastRenderedPageBreak/>
        <w:t>objec</w:t>
      </w:r>
      <w:r w:rsidR="00E919E0">
        <w:rPr>
          <w:rFonts w:ascii="Bookman Old Style" w:hAnsi="Bookman Old Style"/>
        </w:rPr>
        <w:t xml:space="preserve">tion is served </w:t>
      </w:r>
      <w:r w:rsidR="00DB6E97">
        <w:rPr>
          <w:rFonts w:ascii="Bookman Old Style" w:hAnsi="Bookman Old Style"/>
        </w:rPr>
        <w:t xml:space="preserve">by the respondent </w:t>
      </w:r>
      <w:r w:rsidR="00E919E0">
        <w:rPr>
          <w:rFonts w:ascii="Bookman Old Style" w:hAnsi="Bookman Old Style"/>
        </w:rPr>
        <w:t xml:space="preserve">to all parties via the post or </w:t>
      </w:r>
      <w:r w:rsidR="00B96C81">
        <w:rPr>
          <w:rFonts w:ascii="Bookman Old Style" w:hAnsi="Bookman Old Style"/>
        </w:rPr>
        <w:t xml:space="preserve">usually </w:t>
      </w:r>
      <w:r w:rsidR="00DB6E97">
        <w:rPr>
          <w:rFonts w:ascii="Bookman Old Style" w:hAnsi="Bookman Old Style"/>
        </w:rPr>
        <w:t xml:space="preserve">it is left </w:t>
      </w:r>
      <w:r w:rsidR="00E919E0">
        <w:rPr>
          <w:rFonts w:ascii="Bookman Old Style" w:hAnsi="Bookman Old Style"/>
        </w:rPr>
        <w:t>to the Law Firm’s court box</w:t>
      </w:r>
      <w:r w:rsidR="00DB6E97">
        <w:rPr>
          <w:rFonts w:ascii="Bookman Old Style" w:hAnsi="Bookman Old Style"/>
        </w:rPr>
        <w:t>.</w:t>
      </w:r>
      <w:r w:rsidR="003911F7">
        <w:rPr>
          <w:rFonts w:ascii="Bookman Old Style" w:hAnsi="Bookman Old Style"/>
        </w:rPr>
        <w:t xml:space="preserve"> </w:t>
      </w:r>
    </w:p>
    <w:p w:rsidR="00E834E8" w:rsidRDefault="00722553" w:rsidP="009E3EC6">
      <w:pPr>
        <w:pStyle w:val="NormalWeb"/>
        <w:jc w:val="both"/>
        <w:rPr>
          <w:rFonts w:ascii="Bookman Old Style" w:hAnsi="Bookman Old Style"/>
        </w:rPr>
      </w:pPr>
      <w:r>
        <w:rPr>
          <w:rFonts w:ascii="Bookman Old Style" w:hAnsi="Bookman Old Style"/>
        </w:rPr>
        <w:t>Once the above have been concluded, the Court Registry will set a date for court directions</w:t>
      </w:r>
      <w:r w:rsidR="00AA2FD1">
        <w:rPr>
          <w:rFonts w:ascii="Bookman Old Style" w:hAnsi="Bookman Old Style"/>
        </w:rPr>
        <w:t xml:space="preserve">. The Court will direct the parties as to the pleadings (written statements) to be filed. Parties are responsible for the service of their </w:t>
      </w:r>
      <w:r w:rsidR="00B742AF">
        <w:rPr>
          <w:rFonts w:ascii="Bookman Old Style" w:hAnsi="Bookman Old Style"/>
        </w:rPr>
        <w:t xml:space="preserve">own </w:t>
      </w:r>
      <w:r w:rsidR="00AA2FD1">
        <w:rPr>
          <w:rFonts w:ascii="Bookman Old Style" w:hAnsi="Bookman Old Style"/>
        </w:rPr>
        <w:t>pleadings.</w:t>
      </w:r>
    </w:p>
    <w:p w:rsidR="00DB6E97" w:rsidRDefault="00DB6E97" w:rsidP="009E3EC6">
      <w:pPr>
        <w:pStyle w:val="NormalWeb"/>
        <w:jc w:val="both"/>
        <w:rPr>
          <w:rFonts w:ascii="Bookman Old Style" w:hAnsi="Bookman Old Style"/>
        </w:rPr>
      </w:pPr>
      <w:r>
        <w:rPr>
          <w:rFonts w:ascii="Bookman Old Style" w:hAnsi="Bookman Old Style"/>
        </w:rPr>
        <w:t>All interlocutory applications are served by court bailiffs.</w:t>
      </w:r>
    </w:p>
    <w:p w:rsidR="00AA2FD1" w:rsidRDefault="00B86042" w:rsidP="009E3EC6">
      <w:pPr>
        <w:pStyle w:val="NormalWeb"/>
        <w:jc w:val="both"/>
        <w:rPr>
          <w:rFonts w:ascii="Bookman Old Style" w:hAnsi="Bookman Old Style" w:cs="Arial"/>
        </w:rPr>
      </w:pPr>
      <w:r>
        <w:rPr>
          <w:rFonts w:ascii="Bookman Old Style" w:hAnsi="Bookman Old Style"/>
        </w:rPr>
        <w:t>Appeals against decisions of the Administrative Court must be filed to the competent Registry of the Supreme Court (Revisional Jurisdiction Court Registry)</w:t>
      </w:r>
      <w:r>
        <w:rPr>
          <w:rStyle w:val="FootnoteReference"/>
          <w:rFonts w:ascii="Bookman Old Style" w:hAnsi="Bookman Old Style"/>
        </w:rPr>
        <w:footnoteReference w:id="49"/>
      </w:r>
      <w:r w:rsidR="006B4827">
        <w:rPr>
          <w:rFonts w:ascii="Bookman Old Style" w:hAnsi="Bookman Old Style"/>
        </w:rPr>
        <w:t xml:space="preserve">. </w:t>
      </w:r>
      <w:r w:rsidR="008069BC">
        <w:rPr>
          <w:rFonts w:ascii="Bookman Old Style" w:hAnsi="Bookman Old Style"/>
        </w:rPr>
        <w:t>All appeals must be brought by written notice of appeal filed</w:t>
      </w:r>
      <w:r w:rsidR="006B4827">
        <w:rPr>
          <w:rFonts w:ascii="Bookman Old Style" w:hAnsi="Bookman Old Style"/>
        </w:rPr>
        <w:t xml:space="preserve"> together with an office copy of the judgment complained of</w:t>
      </w:r>
      <w:r w:rsidR="008069BC">
        <w:rPr>
          <w:rFonts w:ascii="Bookman Old Style" w:hAnsi="Bookman Old Style"/>
        </w:rPr>
        <w:t xml:space="preserve">. </w:t>
      </w:r>
      <w:r w:rsidR="006B4827" w:rsidRPr="006B4827">
        <w:rPr>
          <w:rFonts w:ascii="Bookman Old Style" w:hAnsi="Bookman Old Style" w:cs="Arial"/>
        </w:rPr>
        <w:t xml:space="preserve">The notice of appeal </w:t>
      </w:r>
      <w:r w:rsidR="006B4827">
        <w:rPr>
          <w:rFonts w:ascii="Bookman Old Style" w:hAnsi="Bookman Old Style" w:cs="Arial"/>
        </w:rPr>
        <w:t xml:space="preserve">must </w:t>
      </w:r>
      <w:r w:rsidR="006B4827" w:rsidRPr="006B4827">
        <w:rPr>
          <w:rFonts w:ascii="Bookman Old Style" w:hAnsi="Bookman Old Style" w:cs="Arial"/>
        </w:rPr>
        <w:t>be served together with an offi</w:t>
      </w:r>
      <w:r w:rsidR="006B4827">
        <w:rPr>
          <w:rFonts w:ascii="Bookman Old Style" w:hAnsi="Bookman Old Style" w:cs="Arial"/>
        </w:rPr>
        <w:t>ce copy of the judgment</w:t>
      </w:r>
      <w:r w:rsidR="006B4827" w:rsidRPr="006B4827">
        <w:rPr>
          <w:rFonts w:ascii="Bookman Old Style" w:hAnsi="Bookman Old Style" w:cs="Arial"/>
        </w:rPr>
        <w:t xml:space="preserve"> appealed from upon all parties </w:t>
      </w:r>
      <w:r w:rsidR="006B4827">
        <w:rPr>
          <w:rFonts w:ascii="Bookman Old Style" w:hAnsi="Bookman Old Style" w:cs="Arial"/>
        </w:rPr>
        <w:t xml:space="preserve">directly affected by the appeal. </w:t>
      </w:r>
      <w:r w:rsidR="006B4827">
        <w:rPr>
          <w:rFonts w:ascii="Bookman Old Style" w:hAnsi="Bookman Old Style"/>
        </w:rPr>
        <w:t>Court bailiffs of the said Registry will serve them to the respondent and all interested parties.</w:t>
      </w:r>
      <w:r w:rsidR="006B4827">
        <w:rPr>
          <w:rFonts w:ascii="Arial" w:hAnsi="Arial" w:cs="Arial"/>
        </w:rPr>
        <w:t> </w:t>
      </w:r>
      <w:r w:rsidR="008E1C25" w:rsidRPr="00896623">
        <w:rPr>
          <w:rFonts w:ascii="Bookman Old Style" w:hAnsi="Bookman Old Style" w:cs="Arial"/>
        </w:rPr>
        <w:t>If a respondent</w:t>
      </w:r>
      <w:r w:rsidR="006B4827" w:rsidRPr="00896623">
        <w:rPr>
          <w:rFonts w:ascii="Bookman Old Style" w:hAnsi="Bookman Old Style" w:cs="Arial"/>
        </w:rPr>
        <w:t xml:space="preserve"> intends </w:t>
      </w:r>
      <w:r w:rsidR="008E1C25" w:rsidRPr="00896623">
        <w:rPr>
          <w:rFonts w:ascii="Bookman Old Style" w:hAnsi="Bookman Old Style" w:cs="Arial"/>
        </w:rPr>
        <w:t>to cross-appeal, he must</w:t>
      </w:r>
      <w:r w:rsidR="006B4827" w:rsidRPr="00896623">
        <w:rPr>
          <w:rFonts w:ascii="Bookman Old Style" w:hAnsi="Bookman Old Style" w:cs="Arial"/>
        </w:rPr>
        <w:t xml:space="preserve"> give a written notice of his intention, specifying in what respects he contends that the decision should be varied, to any parties or person who may be affected by his contention, and to the</w:t>
      </w:r>
      <w:r w:rsidR="008E1C25" w:rsidRPr="00896623">
        <w:rPr>
          <w:rFonts w:ascii="Bookman Old Style" w:hAnsi="Bookman Old Style" w:cs="Arial"/>
        </w:rPr>
        <w:t xml:space="preserve"> competent</w:t>
      </w:r>
      <w:r w:rsidR="006B4827" w:rsidRPr="00896623">
        <w:rPr>
          <w:rFonts w:ascii="Bookman Old Style" w:hAnsi="Bookman Old Style" w:cs="Arial"/>
        </w:rPr>
        <w:t xml:space="preserve"> Registrar of the</w:t>
      </w:r>
      <w:r w:rsidR="008E1C25" w:rsidRPr="00896623">
        <w:rPr>
          <w:rFonts w:ascii="Bookman Old Style" w:hAnsi="Bookman Old Style" w:cs="Arial"/>
        </w:rPr>
        <w:t xml:space="preserve"> Supreme Court</w:t>
      </w:r>
      <w:r w:rsidR="006B4827" w:rsidRPr="00896623">
        <w:rPr>
          <w:rFonts w:ascii="Bookman Old Style" w:hAnsi="Bookman Old Style" w:cs="Arial"/>
        </w:rPr>
        <w:t>.</w:t>
      </w:r>
    </w:p>
    <w:p w:rsidR="00FD5039" w:rsidRPr="006320F6" w:rsidRDefault="00C11319" w:rsidP="009E3EC6">
      <w:pPr>
        <w:pStyle w:val="NormalWeb"/>
        <w:jc w:val="both"/>
        <w:rPr>
          <w:rFonts w:ascii="Bookman Old Style" w:hAnsi="Bookman Old Style"/>
        </w:rPr>
      </w:pPr>
      <w:r>
        <w:rPr>
          <w:rFonts w:ascii="Bookman Old Style" w:hAnsi="Bookman Old Style" w:cs="Arial"/>
          <w:lang w:val="en-US"/>
        </w:rPr>
        <w:t>The p</w:t>
      </w:r>
      <w:r w:rsidR="00FD5039" w:rsidRPr="006320F6">
        <w:rPr>
          <w:rFonts w:ascii="Bookman Old Style" w:hAnsi="Bookman Old Style" w:cs="Arial"/>
          <w:lang w:val="en-US"/>
        </w:rPr>
        <w:t xml:space="preserve">re-trial procedure and hearing are governed by </w:t>
      </w:r>
      <w:bookmarkStart w:id="15" w:name="_Hlk496264103"/>
      <w:r>
        <w:rPr>
          <w:rFonts w:ascii="Bookman Old Style" w:hAnsi="Bookman Old Style" w:cs="Arial"/>
          <w:lang w:val="en-US"/>
        </w:rPr>
        <w:t xml:space="preserve">the </w:t>
      </w:r>
      <w:r w:rsidR="00FD5039" w:rsidRPr="006320F6">
        <w:rPr>
          <w:rFonts w:ascii="Bookman Old Style" w:hAnsi="Bookman Old Style" w:cs="Arial"/>
          <w:b/>
          <w:lang w:val="en-US"/>
        </w:rPr>
        <w:t>Appeals (Pre-trial procedure, Written Skeleton arguments, Advocacy time limits and Summary procedure for striking out manifestly unfounded appeals) Procedure Rules of 1996</w:t>
      </w:r>
      <w:bookmarkEnd w:id="15"/>
      <w:r w:rsidR="00FD5039" w:rsidRPr="006320F6">
        <w:rPr>
          <w:rFonts w:ascii="Bookman Old Style" w:hAnsi="Bookman Old Style" w:cs="Arial"/>
          <w:b/>
          <w:lang w:val="en-US"/>
        </w:rPr>
        <w:t>.</w:t>
      </w:r>
      <w:r w:rsidR="00FD5039" w:rsidRPr="006320F6">
        <w:rPr>
          <w:rFonts w:ascii="Bookman Old Style" w:hAnsi="Bookman Old Style" w:cs="Arial"/>
          <w:lang w:val="en-US"/>
        </w:rPr>
        <w:t xml:space="preserve"> During the pre-trial procedure, all written skeleton arguments are filed within the time frames specified by the Procedure Rules, unless the Court directs otherwise.</w:t>
      </w:r>
      <w:r w:rsidR="00FD5039" w:rsidRPr="006320F6">
        <w:rPr>
          <w:rFonts w:ascii="Bookman Old Style" w:hAnsi="Bookman Old Style" w:cs="Arial"/>
        </w:rPr>
        <w:t xml:space="preserve"> </w:t>
      </w:r>
      <w:r w:rsidR="00AE7200">
        <w:rPr>
          <w:rFonts w:ascii="Bookman Old Style" w:hAnsi="Bookman Old Style" w:cs="Arial"/>
        </w:rPr>
        <w:t>D</w:t>
      </w:r>
      <w:r w:rsidR="00AE7200" w:rsidRPr="006320F6">
        <w:rPr>
          <w:rFonts w:ascii="Bookman Old Style" w:hAnsi="Bookman Old Style" w:cs="Arial"/>
        </w:rPr>
        <w:t>uring the pre-trial procedure</w:t>
      </w:r>
      <w:r w:rsidR="00AE7200">
        <w:rPr>
          <w:rFonts w:ascii="Bookman Old Style" w:hAnsi="Bookman Old Style" w:cs="Arial"/>
        </w:rPr>
        <w:t xml:space="preserve"> and</w:t>
      </w:r>
      <w:r w:rsidR="00AE7200" w:rsidRPr="006320F6">
        <w:rPr>
          <w:rFonts w:ascii="Bookman Old Style" w:hAnsi="Bookman Old Style" w:cs="Arial"/>
        </w:rPr>
        <w:t xml:space="preserve"> </w:t>
      </w:r>
      <w:r w:rsidR="00AE7200">
        <w:rPr>
          <w:rFonts w:ascii="Bookman Old Style" w:hAnsi="Bookman Old Style" w:cs="Arial"/>
        </w:rPr>
        <w:t>u</w:t>
      </w:r>
      <w:r w:rsidR="00FD5039" w:rsidRPr="006320F6">
        <w:rPr>
          <w:rFonts w:ascii="Bookman Old Style" w:hAnsi="Bookman Old Style" w:cs="Arial"/>
        </w:rPr>
        <w:t xml:space="preserve">nder </w:t>
      </w:r>
      <w:r w:rsidR="00FD5039" w:rsidRPr="00AE7200">
        <w:rPr>
          <w:rFonts w:ascii="Bookman Old Style" w:hAnsi="Bookman Old Style" w:cs="Arial"/>
        </w:rPr>
        <w:t>Rule 10 of the 1996 Procedure Rules,</w:t>
      </w:r>
      <w:r w:rsidR="00FD5039" w:rsidRPr="006320F6">
        <w:rPr>
          <w:rFonts w:ascii="Bookman Old Style" w:hAnsi="Bookman Old Style" w:cs="Arial"/>
        </w:rPr>
        <w:t xml:space="preserve"> the Supreme C</w:t>
      </w:r>
      <w:r w:rsidR="00AE7200">
        <w:rPr>
          <w:rFonts w:ascii="Bookman Old Style" w:hAnsi="Bookman Old Style" w:cs="Arial"/>
        </w:rPr>
        <w:t>ourt may, inter alia,</w:t>
      </w:r>
      <w:r w:rsidR="00FD5039" w:rsidRPr="006320F6">
        <w:rPr>
          <w:rFonts w:ascii="Bookman Old Style" w:hAnsi="Bookman Old Style" w:cs="Arial"/>
        </w:rPr>
        <w:t xml:space="preserve"> </w:t>
      </w:r>
      <w:r w:rsidR="00FD5039" w:rsidRPr="006320F6">
        <w:rPr>
          <w:rFonts w:ascii="Bookman Old Style" w:hAnsi="Bookman Old Style" w:cs="Arial"/>
          <w:lang w:val="en-US"/>
        </w:rPr>
        <w:t>order the filing of written skeleton arguments relating to the grounds of appeal and cross-appeal (if any).</w:t>
      </w:r>
      <w:r w:rsidR="0035505D" w:rsidRPr="006320F6">
        <w:rPr>
          <w:rFonts w:ascii="Bookman Old Style" w:hAnsi="Bookman Old Style"/>
        </w:rPr>
        <w:t xml:space="preserve"> Parties ar</w:t>
      </w:r>
      <w:r w:rsidR="00F64FF8">
        <w:rPr>
          <w:rFonts w:ascii="Bookman Old Style" w:hAnsi="Bookman Old Style"/>
        </w:rPr>
        <w:t>e responsible for serving</w:t>
      </w:r>
      <w:r w:rsidR="0035505D" w:rsidRPr="006320F6">
        <w:rPr>
          <w:rFonts w:ascii="Bookman Old Style" w:hAnsi="Bookman Old Style"/>
        </w:rPr>
        <w:t xml:space="preserve"> their own skeleton arguments.</w:t>
      </w:r>
    </w:p>
    <w:p w:rsidR="00A051AE" w:rsidRDefault="00CA657E" w:rsidP="00982B32">
      <w:pPr>
        <w:tabs>
          <w:tab w:val="left" w:pos="2552"/>
          <w:tab w:val="left" w:pos="2835"/>
          <w:tab w:val="left" w:pos="3119"/>
          <w:tab w:val="left" w:pos="3402"/>
        </w:tabs>
        <w:spacing w:line="240" w:lineRule="auto"/>
        <w:jc w:val="both"/>
        <w:rPr>
          <w:rFonts w:ascii="Bookman Old Style" w:hAnsi="Bookman Old Style"/>
          <w:b/>
          <w:sz w:val="24"/>
          <w:szCs w:val="24"/>
        </w:rPr>
      </w:pPr>
      <w:r w:rsidRPr="00CA657E">
        <w:rPr>
          <w:rFonts w:ascii="Bookman Old Style" w:hAnsi="Bookman Old Style"/>
          <w:b/>
          <w:sz w:val="24"/>
          <w:szCs w:val="24"/>
        </w:rPr>
        <w:t>41. Duty to provide evidence.</w:t>
      </w:r>
    </w:p>
    <w:p w:rsidR="007E1AEF" w:rsidRDefault="007E1AEF" w:rsidP="007E1AEF">
      <w:pPr>
        <w:tabs>
          <w:tab w:val="left" w:pos="2552"/>
          <w:tab w:val="left" w:pos="2835"/>
          <w:tab w:val="left" w:pos="3119"/>
          <w:tab w:val="left" w:pos="3402"/>
        </w:tabs>
        <w:spacing w:line="240" w:lineRule="auto"/>
        <w:jc w:val="both"/>
        <w:rPr>
          <w:rFonts w:ascii="Bookman Old Style" w:hAnsi="Bookman Old Style" w:cs="Arial"/>
          <w:sz w:val="24"/>
        </w:rPr>
      </w:pPr>
      <w:r>
        <w:rPr>
          <w:rFonts w:ascii="Bookman Old Style" w:hAnsi="Bookman Old Style" w:cs="Arial"/>
          <w:sz w:val="24"/>
        </w:rPr>
        <w:t>Judicial review proceedings</w:t>
      </w:r>
      <w:r w:rsidRPr="00B431A9">
        <w:rPr>
          <w:rFonts w:ascii="Bookman Old Style" w:hAnsi="Bookman Old Style" w:cs="Arial"/>
          <w:sz w:val="24"/>
        </w:rPr>
        <w:t xml:space="preserve"> are inquisitorial. </w:t>
      </w:r>
      <w:r>
        <w:rPr>
          <w:rFonts w:ascii="Bookman Old Style" w:hAnsi="Bookman Old Style" w:cs="Arial"/>
          <w:sz w:val="24"/>
        </w:rPr>
        <w:t>The inquiry extends, into every aspect of the decision, the background thereto and its reasoning. Its inquisitorial character</w:t>
      </w:r>
      <w:r w:rsidRPr="00B431A9">
        <w:rPr>
          <w:rFonts w:ascii="Bookman Old Style" w:hAnsi="Bookman Old Style" w:cs="Arial"/>
          <w:sz w:val="24"/>
        </w:rPr>
        <w:t xml:space="preserve"> provide</w:t>
      </w:r>
      <w:r>
        <w:rPr>
          <w:rFonts w:ascii="Bookman Old Style" w:hAnsi="Bookman Old Style" w:cs="Arial"/>
          <w:sz w:val="24"/>
        </w:rPr>
        <w:t>s</w:t>
      </w:r>
      <w:r w:rsidRPr="00B431A9">
        <w:rPr>
          <w:rFonts w:ascii="Bookman Old Style" w:hAnsi="Bookman Old Style" w:cs="Arial"/>
          <w:sz w:val="24"/>
        </w:rPr>
        <w:t xml:space="preserve"> a co</w:t>
      </w:r>
      <w:r>
        <w:rPr>
          <w:rFonts w:ascii="Bookman Old Style" w:hAnsi="Bookman Old Style" w:cs="Arial"/>
          <w:sz w:val="24"/>
        </w:rPr>
        <w:t>ntrast to the adversarial character</w:t>
      </w:r>
      <w:r w:rsidRPr="00B431A9">
        <w:rPr>
          <w:rFonts w:ascii="Bookman Old Style" w:hAnsi="Bookman Old Style" w:cs="Arial"/>
          <w:sz w:val="24"/>
        </w:rPr>
        <w:t xml:space="preserve"> of civil and criminal trials where the submittal of evidence burdens the parties. In the inquisitorial system, such initiative lies upon the Judge who may order the submission of evidence, call witnesses and set trial issues</w:t>
      </w:r>
      <w:r w:rsidRPr="00B431A9">
        <w:rPr>
          <w:rStyle w:val="FootnoteReference"/>
          <w:rFonts w:ascii="Bookman Old Style" w:hAnsi="Bookman Old Style" w:cs="Arial"/>
          <w:sz w:val="24"/>
        </w:rPr>
        <w:footnoteReference w:id="50"/>
      </w:r>
      <w:r w:rsidRPr="00B431A9">
        <w:rPr>
          <w:rFonts w:ascii="Bookman Old Style" w:hAnsi="Bookman Old Style" w:cs="Arial"/>
          <w:sz w:val="24"/>
        </w:rPr>
        <w:t xml:space="preserve">. </w:t>
      </w:r>
      <w:r w:rsidR="00A74C6E">
        <w:rPr>
          <w:rFonts w:ascii="Bookman Old Style" w:hAnsi="Bookman Old Style" w:cs="Arial"/>
          <w:sz w:val="24"/>
        </w:rPr>
        <w:t>Due to the special character</w:t>
      </w:r>
      <w:r w:rsidRPr="00B431A9">
        <w:rPr>
          <w:rFonts w:ascii="Bookman Old Style" w:hAnsi="Bookman Old Style" w:cs="Arial"/>
          <w:sz w:val="24"/>
        </w:rPr>
        <w:t xml:space="preserve"> of the administrative trial and the inqui</w:t>
      </w:r>
      <w:r w:rsidR="00A74C6E">
        <w:rPr>
          <w:rFonts w:ascii="Bookman Old Style" w:hAnsi="Bookman Old Style" w:cs="Arial"/>
          <w:sz w:val="24"/>
        </w:rPr>
        <w:t>sitorial system in general,</w:t>
      </w:r>
      <w:r w:rsidRPr="00B431A9">
        <w:rPr>
          <w:rFonts w:ascii="Bookman Old Style" w:hAnsi="Bookman Old Style" w:cs="Arial"/>
          <w:sz w:val="24"/>
        </w:rPr>
        <w:t xml:space="preserve"> the submission of evidence and facts that were not before the public body and are hence not part of the administrative file, </w:t>
      </w:r>
      <w:r w:rsidR="00E675C0">
        <w:rPr>
          <w:rFonts w:ascii="Bookman Old Style" w:hAnsi="Bookman Old Style" w:cs="Arial"/>
          <w:sz w:val="24"/>
        </w:rPr>
        <w:t>is not allowed, only</w:t>
      </w:r>
      <w:r w:rsidRPr="00B431A9">
        <w:rPr>
          <w:rFonts w:ascii="Bookman Old Style" w:hAnsi="Bookman Old Style" w:cs="Arial"/>
          <w:sz w:val="24"/>
        </w:rPr>
        <w:t xml:space="preserve"> in very exceptional circumstances</w:t>
      </w:r>
      <w:r w:rsidRPr="00B431A9">
        <w:rPr>
          <w:rStyle w:val="FootnoteReference"/>
          <w:rFonts w:ascii="Bookman Old Style" w:hAnsi="Bookman Old Style" w:cs="Arial"/>
          <w:sz w:val="24"/>
        </w:rPr>
        <w:footnoteReference w:id="51"/>
      </w:r>
      <w:r w:rsidRPr="00B431A9">
        <w:rPr>
          <w:rFonts w:ascii="Bookman Old Style" w:hAnsi="Bookman Old Style" w:cs="Arial"/>
          <w:sz w:val="24"/>
        </w:rPr>
        <w:t xml:space="preserve"> and when the matter relates to asylum cases </w:t>
      </w:r>
      <w:r w:rsidRPr="00B431A9">
        <w:rPr>
          <w:rFonts w:ascii="Bookman Old Style" w:hAnsi="Bookman Old Style" w:cs="Arial"/>
          <w:sz w:val="24"/>
        </w:rPr>
        <w:lastRenderedPageBreak/>
        <w:t>before the Administrative Court</w:t>
      </w:r>
      <w:r w:rsidRPr="00B431A9">
        <w:rPr>
          <w:rStyle w:val="FootnoteReference"/>
          <w:rFonts w:ascii="Bookman Old Style" w:hAnsi="Bookman Old Style" w:cs="Arial"/>
          <w:sz w:val="24"/>
        </w:rPr>
        <w:footnoteReference w:id="52"/>
      </w:r>
      <w:r w:rsidRPr="00B431A9">
        <w:rPr>
          <w:rFonts w:ascii="Bookman Old Style" w:hAnsi="Bookman Old Style" w:cs="Arial"/>
          <w:sz w:val="24"/>
        </w:rPr>
        <w:t xml:space="preserve">. For the </w:t>
      </w:r>
      <w:r w:rsidR="003D1F02">
        <w:rPr>
          <w:rFonts w:ascii="Bookman Old Style" w:hAnsi="Bookman Old Style" w:cs="Arial"/>
          <w:sz w:val="24"/>
        </w:rPr>
        <w:t>submittal of evidence which do</w:t>
      </w:r>
      <w:r w:rsidRPr="00B431A9">
        <w:rPr>
          <w:rFonts w:ascii="Bookman Old Style" w:hAnsi="Bookman Old Style" w:cs="Arial"/>
          <w:sz w:val="24"/>
        </w:rPr>
        <w:t xml:space="preserve"> not </w:t>
      </w:r>
      <w:r w:rsidR="003D1F02">
        <w:rPr>
          <w:rFonts w:ascii="Bookman Old Style" w:hAnsi="Bookman Old Style" w:cs="Arial"/>
          <w:sz w:val="24"/>
        </w:rPr>
        <w:t xml:space="preserve">form </w:t>
      </w:r>
      <w:r w:rsidRPr="00B431A9">
        <w:rPr>
          <w:rFonts w:ascii="Bookman Old Style" w:hAnsi="Bookman Old Style" w:cs="Arial"/>
          <w:sz w:val="24"/>
        </w:rPr>
        <w:t>part of the administrative file</w:t>
      </w:r>
      <w:r w:rsidR="003D1F02">
        <w:rPr>
          <w:rFonts w:ascii="Bookman Old Style" w:hAnsi="Bookman Old Style" w:cs="Arial"/>
          <w:sz w:val="24"/>
        </w:rPr>
        <w:t>,</w:t>
      </w:r>
      <w:r w:rsidRPr="00B431A9">
        <w:rPr>
          <w:rFonts w:ascii="Bookman Old Style" w:hAnsi="Bookman Old Style" w:cs="Arial"/>
          <w:sz w:val="24"/>
        </w:rPr>
        <w:t xml:space="preserve"> leave of the court is required, conditional to the fact that evidence is relevant to the issues of the case</w:t>
      </w:r>
      <w:r w:rsidRPr="00B431A9">
        <w:rPr>
          <w:rStyle w:val="FootnoteReference"/>
          <w:rFonts w:ascii="Bookman Old Style" w:hAnsi="Bookman Old Style" w:cs="Arial"/>
          <w:sz w:val="24"/>
        </w:rPr>
        <w:footnoteReference w:id="53"/>
      </w:r>
      <w:r w:rsidRPr="00B431A9">
        <w:rPr>
          <w:rFonts w:ascii="Bookman Old Style" w:hAnsi="Bookman Old Style" w:cs="Arial"/>
          <w:sz w:val="24"/>
        </w:rPr>
        <w:t xml:space="preserve"> as to aid the court in administering justice</w:t>
      </w:r>
      <w:r w:rsidRPr="00B431A9">
        <w:rPr>
          <w:rStyle w:val="FootnoteReference"/>
          <w:rFonts w:ascii="Bookman Old Style" w:hAnsi="Bookman Old Style" w:cs="Arial"/>
          <w:sz w:val="24"/>
        </w:rPr>
        <w:footnoteReference w:id="54"/>
      </w:r>
      <w:r w:rsidRPr="00B431A9">
        <w:rPr>
          <w:rFonts w:ascii="Bookman Old Style" w:hAnsi="Bookman Old Style" w:cs="Arial"/>
          <w:sz w:val="24"/>
        </w:rPr>
        <w:t>. It is for this reason that the administrative file or files that disclose and make the case are unswervingly accepted as evidence</w:t>
      </w:r>
      <w:r w:rsidRPr="00B431A9">
        <w:rPr>
          <w:rStyle w:val="FootnoteReference"/>
          <w:rFonts w:ascii="Bookman Old Style" w:hAnsi="Bookman Old Style" w:cs="Arial"/>
          <w:sz w:val="24"/>
        </w:rPr>
        <w:footnoteReference w:id="55"/>
      </w:r>
      <w:r w:rsidRPr="00B431A9">
        <w:rPr>
          <w:rFonts w:ascii="Bookman Old Style" w:hAnsi="Bookman Old Style" w:cs="Arial"/>
          <w:sz w:val="24"/>
        </w:rPr>
        <w:t>.</w:t>
      </w:r>
    </w:p>
    <w:p w:rsidR="00A57F13" w:rsidRPr="005A027D" w:rsidRDefault="00A57F13" w:rsidP="00982B32">
      <w:pPr>
        <w:tabs>
          <w:tab w:val="left" w:pos="2552"/>
          <w:tab w:val="left" w:pos="2835"/>
          <w:tab w:val="left" w:pos="3119"/>
          <w:tab w:val="left" w:pos="3402"/>
        </w:tabs>
        <w:spacing w:line="240" w:lineRule="auto"/>
        <w:jc w:val="both"/>
        <w:rPr>
          <w:rFonts w:ascii="Verdana" w:hAnsi="Verdana"/>
          <w:sz w:val="23"/>
          <w:szCs w:val="23"/>
        </w:rPr>
      </w:pPr>
      <w:r>
        <w:rPr>
          <w:rFonts w:ascii="Bookman Old Style" w:hAnsi="Bookman Old Style"/>
          <w:sz w:val="24"/>
          <w:szCs w:val="24"/>
        </w:rPr>
        <w:t>By</w:t>
      </w:r>
      <w:r w:rsidRPr="00A57F13">
        <w:rPr>
          <w:rFonts w:ascii="Bookman Old Style" w:hAnsi="Bookman Old Style"/>
          <w:sz w:val="24"/>
          <w:szCs w:val="24"/>
        </w:rPr>
        <w:t xml:space="preserve"> </w:t>
      </w:r>
      <w:r>
        <w:rPr>
          <w:rFonts w:ascii="Bookman Old Style" w:hAnsi="Bookman Old Style"/>
          <w:sz w:val="24"/>
          <w:szCs w:val="24"/>
        </w:rPr>
        <w:t>virtue</w:t>
      </w:r>
      <w:r w:rsidRPr="00A57F13">
        <w:rPr>
          <w:rFonts w:ascii="Bookman Old Style" w:hAnsi="Bookman Old Style"/>
          <w:sz w:val="24"/>
          <w:szCs w:val="24"/>
        </w:rPr>
        <w:t xml:space="preserve"> </w:t>
      </w:r>
      <w:r>
        <w:rPr>
          <w:rFonts w:ascii="Bookman Old Style" w:hAnsi="Bookman Old Style"/>
          <w:sz w:val="24"/>
          <w:szCs w:val="24"/>
        </w:rPr>
        <w:t>of</w:t>
      </w:r>
      <w:r w:rsidRPr="00A57F13">
        <w:rPr>
          <w:rFonts w:ascii="Bookman Old Style" w:hAnsi="Bookman Old Style"/>
          <w:sz w:val="24"/>
          <w:szCs w:val="24"/>
        </w:rPr>
        <w:t xml:space="preserve"> </w:t>
      </w:r>
      <w:r w:rsidR="007E1AEF">
        <w:rPr>
          <w:rFonts w:ascii="Bookman Old Style" w:hAnsi="Bookman Old Style"/>
          <w:sz w:val="24"/>
          <w:szCs w:val="24"/>
        </w:rPr>
        <w:t>Rule</w:t>
      </w:r>
      <w:r w:rsidR="007E1AEF" w:rsidRPr="00A57F13">
        <w:rPr>
          <w:rFonts w:ascii="Bookman Old Style" w:hAnsi="Bookman Old Style"/>
          <w:sz w:val="24"/>
          <w:szCs w:val="24"/>
        </w:rPr>
        <w:t xml:space="preserve"> 11 </w:t>
      </w:r>
      <w:r w:rsidR="007E1AEF">
        <w:rPr>
          <w:rFonts w:ascii="Bookman Old Style" w:hAnsi="Bookman Old Style"/>
          <w:sz w:val="24"/>
          <w:szCs w:val="24"/>
        </w:rPr>
        <w:t>of</w:t>
      </w:r>
      <w:r w:rsidR="007E1AEF" w:rsidRPr="00A57F13">
        <w:rPr>
          <w:rFonts w:ascii="Bookman Old Style" w:hAnsi="Bookman Old Style"/>
          <w:sz w:val="24"/>
          <w:szCs w:val="24"/>
        </w:rPr>
        <w:t xml:space="preserve"> </w:t>
      </w:r>
      <w:r>
        <w:rPr>
          <w:rFonts w:ascii="Bookman Old Style" w:hAnsi="Bookman Old Style"/>
          <w:sz w:val="24"/>
          <w:szCs w:val="24"/>
        </w:rPr>
        <w:t xml:space="preserve">the </w:t>
      </w:r>
      <w:r w:rsidRPr="00B947EB">
        <w:rPr>
          <w:rFonts w:ascii="Bookman Old Style" w:hAnsi="Bookman Old Style" w:cs="Arial"/>
          <w:b/>
          <w:sz w:val="24"/>
          <w:szCs w:val="24"/>
        </w:rPr>
        <w:t>Supreme Constitutional Court Procedure Rules of 1962</w:t>
      </w:r>
      <w:r w:rsidRPr="00A57F13">
        <w:rPr>
          <w:rFonts w:ascii="Bookman Old Style" w:hAnsi="Bookman Old Style"/>
          <w:sz w:val="24"/>
          <w:szCs w:val="24"/>
        </w:rPr>
        <w:t xml:space="preserve">, </w:t>
      </w:r>
      <w:r>
        <w:rPr>
          <w:rFonts w:ascii="Bookman Old Style" w:hAnsi="Bookman Old Style"/>
          <w:sz w:val="24"/>
          <w:szCs w:val="24"/>
        </w:rPr>
        <w:t>the</w:t>
      </w:r>
      <w:r w:rsidRPr="00A57F13">
        <w:rPr>
          <w:rFonts w:ascii="Bookman Old Style" w:hAnsi="Bookman Old Style"/>
          <w:sz w:val="24"/>
          <w:szCs w:val="24"/>
        </w:rPr>
        <w:t xml:space="preserve"> </w:t>
      </w:r>
      <w:r>
        <w:rPr>
          <w:rFonts w:ascii="Bookman Old Style" w:hAnsi="Bookman Old Style"/>
          <w:sz w:val="24"/>
          <w:szCs w:val="24"/>
        </w:rPr>
        <w:t>Administrative</w:t>
      </w:r>
      <w:r w:rsidRPr="00A57F13">
        <w:rPr>
          <w:rFonts w:ascii="Bookman Old Style" w:hAnsi="Bookman Old Style"/>
          <w:sz w:val="24"/>
          <w:szCs w:val="24"/>
        </w:rPr>
        <w:t xml:space="preserve"> </w:t>
      </w:r>
      <w:r>
        <w:rPr>
          <w:rFonts w:ascii="Bookman Old Style" w:hAnsi="Bookman Old Style"/>
          <w:sz w:val="24"/>
          <w:szCs w:val="24"/>
        </w:rPr>
        <w:t>Court</w:t>
      </w:r>
      <w:r w:rsidRPr="00A57F13">
        <w:rPr>
          <w:rFonts w:ascii="Bookman Old Style" w:hAnsi="Bookman Old Style"/>
          <w:sz w:val="24"/>
          <w:szCs w:val="24"/>
        </w:rPr>
        <w:t xml:space="preserve"> </w:t>
      </w:r>
      <w:r>
        <w:rPr>
          <w:rFonts w:ascii="Bookman Old Style" w:hAnsi="Bookman Old Style"/>
          <w:sz w:val="24"/>
          <w:szCs w:val="24"/>
        </w:rPr>
        <w:t>is</w:t>
      </w:r>
      <w:r w:rsidRPr="00A57F13">
        <w:rPr>
          <w:rFonts w:ascii="Bookman Old Style" w:hAnsi="Bookman Old Style"/>
          <w:sz w:val="24"/>
          <w:szCs w:val="24"/>
        </w:rPr>
        <w:t xml:space="preserve"> </w:t>
      </w:r>
      <w:r>
        <w:rPr>
          <w:rFonts w:ascii="Bookman Old Style" w:hAnsi="Bookman Old Style"/>
          <w:sz w:val="24"/>
          <w:szCs w:val="24"/>
        </w:rPr>
        <w:t>empowered</w:t>
      </w:r>
      <w:r w:rsidRPr="00A57F13">
        <w:rPr>
          <w:rFonts w:ascii="Bookman Old Style" w:hAnsi="Bookman Old Style"/>
          <w:sz w:val="24"/>
          <w:szCs w:val="24"/>
        </w:rPr>
        <w:t xml:space="preserve"> </w:t>
      </w:r>
      <w:r>
        <w:rPr>
          <w:rFonts w:ascii="Bookman Old Style" w:hAnsi="Bookman Old Style"/>
          <w:sz w:val="24"/>
          <w:szCs w:val="24"/>
        </w:rPr>
        <w:t>to</w:t>
      </w:r>
      <w:r w:rsidR="007E1AEF" w:rsidRPr="00A57F13">
        <w:rPr>
          <w:rFonts w:ascii="Bookman Old Style" w:hAnsi="Bookman Old Style"/>
          <w:sz w:val="24"/>
          <w:szCs w:val="24"/>
        </w:rPr>
        <w:t xml:space="preserve"> </w:t>
      </w:r>
      <w:r>
        <w:rPr>
          <w:rFonts w:ascii="Bookman Old Style" w:hAnsi="Bookman Old Style"/>
          <w:sz w:val="24"/>
          <w:szCs w:val="24"/>
        </w:rPr>
        <w:t xml:space="preserve">call witnesses in order to give evidence or produce documents, for the better administration of justice. </w:t>
      </w:r>
    </w:p>
    <w:p w:rsidR="005E55D1" w:rsidRDefault="00A57F13" w:rsidP="00982B32">
      <w:pPr>
        <w:tabs>
          <w:tab w:val="left" w:pos="2552"/>
          <w:tab w:val="left" w:pos="2835"/>
          <w:tab w:val="left" w:pos="3119"/>
          <w:tab w:val="left" w:pos="3402"/>
        </w:tabs>
        <w:spacing w:line="240" w:lineRule="auto"/>
        <w:jc w:val="both"/>
        <w:rPr>
          <w:rFonts w:ascii="Bookman Old Style" w:hAnsi="Bookman Old Style" w:cs="Arial"/>
          <w:sz w:val="24"/>
          <w:szCs w:val="24"/>
        </w:rPr>
      </w:pPr>
      <w:r>
        <w:rPr>
          <w:rFonts w:ascii="Bookman Old Style" w:hAnsi="Bookman Old Style"/>
          <w:sz w:val="24"/>
          <w:szCs w:val="24"/>
        </w:rPr>
        <w:t>Furthermore,</w:t>
      </w:r>
      <w:r w:rsidR="00236F93">
        <w:rPr>
          <w:rFonts w:ascii="Bookman Old Style" w:hAnsi="Bookman Old Style"/>
          <w:sz w:val="24"/>
          <w:szCs w:val="24"/>
        </w:rPr>
        <w:t xml:space="preserve"> special provisions apply for </w:t>
      </w:r>
      <w:r w:rsidR="00236F93">
        <w:rPr>
          <w:rFonts w:ascii="Bookman Old Style" w:hAnsi="Bookman Old Style" w:cs="Arial"/>
          <w:sz w:val="24"/>
          <w:szCs w:val="24"/>
        </w:rPr>
        <w:t>international protection and tax cases</w:t>
      </w:r>
      <w:r w:rsidR="00236F93">
        <w:rPr>
          <w:rFonts w:ascii="Bookman Old Style" w:hAnsi="Bookman Old Style"/>
          <w:sz w:val="24"/>
          <w:szCs w:val="24"/>
        </w:rPr>
        <w:t xml:space="preserve"> before the Administrative Court. </w:t>
      </w:r>
      <w:r>
        <w:rPr>
          <w:rFonts w:ascii="Bookman Old Style" w:hAnsi="Bookman Old Style"/>
          <w:sz w:val="24"/>
          <w:szCs w:val="24"/>
        </w:rPr>
        <w:t xml:space="preserve"> </w:t>
      </w:r>
      <w:r w:rsidR="00236F93">
        <w:rPr>
          <w:rFonts w:ascii="Bookman Old Style" w:hAnsi="Bookman Old Style"/>
          <w:sz w:val="24"/>
          <w:szCs w:val="24"/>
        </w:rPr>
        <w:t>As provided by</w:t>
      </w:r>
      <w:r>
        <w:rPr>
          <w:rFonts w:ascii="Bookman Old Style" w:hAnsi="Bookman Old Style"/>
          <w:sz w:val="24"/>
          <w:szCs w:val="24"/>
        </w:rPr>
        <w:t xml:space="preserve"> Rule 10 of the </w:t>
      </w:r>
      <w:r w:rsidRPr="00B947EB">
        <w:rPr>
          <w:rFonts w:ascii="Bookman Old Style" w:hAnsi="Bookman Old Style" w:cs="Arial"/>
          <w:b/>
          <w:sz w:val="24"/>
          <w:szCs w:val="24"/>
        </w:rPr>
        <w:t>Administrative Court (No.1) Procedure Rules of 2015</w:t>
      </w:r>
      <w:r w:rsidR="00236F93">
        <w:rPr>
          <w:rFonts w:ascii="Bookman Old Style" w:hAnsi="Bookman Old Style" w:cs="Arial"/>
          <w:sz w:val="24"/>
          <w:szCs w:val="24"/>
        </w:rPr>
        <w:t xml:space="preserve">, the Court is empowered to determine the procedure to be followed and give directions in relation to the </w:t>
      </w:r>
      <w:r w:rsidR="000040A2">
        <w:rPr>
          <w:rFonts w:ascii="Bookman Old Style" w:hAnsi="Bookman Old Style" w:cs="Arial"/>
          <w:sz w:val="24"/>
          <w:szCs w:val="24"/>
        </w:rPr>
        <w:t>submission</w:t>
      </w:r>
      <w:r w:rsidR="00236F93">
        <w:rPr>
          <w:rFonts w:ascii="Bookman Old Style" w:hAnsi="Bookman Old Style" w:cs="Arial"/>
          <w:sz w:val="24"/>
          <w:szCs w:val="24"/>
        </w:rPr>
        <w:t xml:space="preserve"> of written or oral evidence or </w:t>
      </w:r>
      <w:r w:rsidR="000040A2">
        <w:rPr>
          <w:rFonts w:ascii="Bookman Old Style" w:hAnsi="Bookman Old Style" w:cs="Arial"/>
          <w:sz w:val="24"/>
          <w:szCs w:val="24"/>
        </w:rPr>
        <w:t>any other kind of</w:t>
      </w:r>
      <w:r w:rsidR="00236F93">
        <w:rPr>
          <w:rFonts w:ascii="Bookman Old Style" w:hAnsi="Bookman Old Style" w:cs="Arial"/>
          <w:sz w:val="24"/>
          <w:szCs w:val="24"/>
        </w:rPr>
        <w:t xml:space="preserve"> eviden</w:t>
      </w:r>
      <w:r w:rsidR="000040A2">
        <w:rPr>
          <w:rFonts w:ascii="Bookman Old Style" w:hAnsi="Bookman Old Style" w:cs="Arial"/>
          <w:sz w:val="24"/>
          <w:szCs w:val="24"/>
        </w:rPr>
        <w:t>ce,</w:t>
      </w:r>
      <w:r w:rsidR="00236F93">
        <w:rPr>
          <w:rFonts w:ascii="Bookman Old Style" w:hAnsi="Bookman Old Style" w:cs="Arial"/>
          <w:sz w:val="24"/>
          <w:szCs w:val="24"/>
        </w:rPr>
        <w:t xml:space="preserve"> as it considers it </w:t>
      </w:r>
      <w:r w:rsidR="000040A2">
        <w:rPr>
          <w:rFonts w:ascii="Bookman Old Style" w:hAnsi="Bookman Old Style" w:cs="Arial"/>
          <w:sz w:val="24"/>
          <w:szCs w:val="24"/>
        </w:rPr>
        <w:t xml:space="preserve">to be </w:t>
      </w:r>
      <w:r w:rsidR="00236F93">
        <w:rPr>
          <w:rFonts w:ascii="Bookman Old Style" w:hAnsi="Bookman Old Style" w:cs="Arial"/>
          <w:sz w:val="24"/>
          <w:szCs w:val="24"/>
        </w:rPr>
        <w:t xml:space="preserve">just under the circumstances. </w:t>
      </w:r>
    </w:p>
    <w:p w:rsidR="00706E1F" w:rsidRDefault="00706E1F" w:rsidP="00982B32">
      <w:pPr>
        <w:tabs>
          <w:tab w:val="left" w:pos="2552"/>
          <w:tab w:val="left" w:pos="2835"/>
          <w:tab w:val="left" w:pos="3119"/>
          <w:tab w:val="left" w:pos="3402"/>
        </w:tabs>
        <w:spacing w:line="240" w:lineRule="auto"/>
        <w:jc w:val="both"/>
        <w:rPr>
          <w:rFonts w:ascii="Bookman Old Style" w:hAnsi="Bookman Old Style" w:cs="Arial"/>
          <w:sz w:val="24"/>
          <w:szCs w:val="24"/>
        </w:rPr>
      </w:pPr>
      <w:r>
        <w:rPr>
          <w:rFonts w:ascii="Bookman Old Style" w:hAnsi="Bookman Old Style" w:cs="Arial"/>
          <w:sz w:val="24"/>
          <w:szCs w:val="24"/>
        </w:rPr>
        <w:t xml:space="preserve">Appeals to the Supreme Court </w:t>
      </w:r>
      <w:r w:rsidR="006F0BD9">
        <w:rPr>
          <w:rFonts w:ascii="Bookman Old Style" w:hAnsi="Bookman Old Style" w:cs="Arial"/>
          <w:sz w:val="24"/>
          <w:szCs w:val="24"/>
        </w:rPr>
        <w:t>can be filed only on points of law</w:t>
      </w:r>
      <w:r w:rsidR="006F0BD9">
        <w:rPr>
          <w:rStyle w:val="FootnoteReference"/>
          <w:rFonts w:ascii="Bookman Old Style" w:hAnsi="Bookman Old Style" w:cs="Arial"/>
          <w:sz w:val="24"/>
          <w:szCs w:val="24"/>
        </w:rPr>
        <w:footnoteReference w:id="56"/>
      </w:r>
      <w:r w:rsidR="006F0BD9">
        <w:rPr>
          <w:rFonts w:ascii="Bookman Old Style" w:hAnsi="Bookman Old Style" w:cs="Arial"/>
          <w:sz w:val="24"/>
          <w:szCs w:val="24"/>
        </w:rPr>
        <w:t>.</w:t>
      </w:r>
    </w:p>
    <w:p w:rsidR="006F0BD9" w:rsidRPr="006F0BD9" w:rsidRDefault="006F0BD9" w:rsidP="00982B32">
      <w:pPr>
        <w:tabs>
          <w:tab w:val="left" w:pos="2552"/>
          <w:tab w:val="left" w:pos="2835"/>
          <w:tab w:val="left" w:pos="3119"/>
          <w:tab w:val="left" w:pos="3402"/>
        </w:tabs>
        <w:spacing w:line="240" w:lineRule="auto"/>
        <w:jc w:val="both"/>
        <w:rPr>
          <w:rFonts w:ascii="Bookman Old Style" w:hAnsi="Bookman Old Style" w:cs="Arial"/>
          <w:b/>
          <w:sz w:val="24"/>
          <w:szCs w:val="24"/>
        </w:rPr>
      </w:pPr>
      <w:r w:rsidRPr="006F0BD9">
        <w:rPr>
          <w:rFonts w:ascii="Bookman Old Style" w:hAnsi="Bookman Old Style" w:cs="Arial"/>
          <w:b/>
          <w:sz w:val="24"/>
          <w:szCs w:val="24"/>
        </w:rPr>
        <w:t>42. Form of the hearing.</w:t>
      </w:r>
    </w:p>
    <w:p w:rsidR="00A8501C" w:rsidRDefault="00C30ED4" w:rsidP="00982B32">
      <w:pPr>
        <w:tabs>
          <w:tab w:val="left" w:pos="2552"/>
          <w:tab w:val="left" w:pos="2835"/>
          <w:tab w:val="left" w:pos="3119"/>
          <w:tab w:val="left" w:pos="3402"/>
        </w:tabs>
        <w:spacing w:line="240" w:lineRule="auto"/>
        <w:jc w:val="both"/>
        <w:rPr>
          <w:rFonts w:ascii="Bookman Old Style" w:eastAsia="Times New Roman" w:hAnsi="Bookman Old Style" w:cs="Arial"/>
          <w:sz w:val="24"/>
          <w:szCs w:val="24"/>
          <w:lang w:val="en-US" w:eastAsia="el-GR"/>
        </w:rPr>
      </w:pPr>
      <w:r>
        <w:rPr>
          <w:rFonts w:ascii="Bookman Old Style" w:hAnsi="Bookman Old Style"/>
          <w:sz w:val="24"/>
          <w:szCs w:val="24"/>
        </w:rPr>
        <w:t xml:space="preserve">Hearings </w:t>
      </w:r>
      <w:r w:rsidR="003933ED">
        <w:rPr>
          <w:rFonts w:ascii="Bookman Old Style" w:hAnsi="Bookman Old Style"/>
          <w:sz w:val="24"/>
          <w:szCs w:val="24"/>
        </w:rPr>
        <w:t xml:space="preserve">before the Administrative Court and the Supreme Court </w:t>
      </w:r>
      <w:r>
        <w:rPr>
          <w:rFonts w:ascii="Bookman Old Style" w:hAnsi="Bookman Old Style"/>
          <w:sz w:val="24"/>
          <w:szCs w:val="24"/>
        </w:rPr>
        <w:t xml:space="preserve">are held in public. </w:t>
      </w:r>
      <w:r w:rsidR="005E5B7D" w:rsidRPr="00B947EB">
        <w:rPr>
          <w:rFonts w:ascii="Bookman Old Style" w:eastAsia="Times New Roman" w:hAnsi="Bookman Old Style" w:cs="Arial"/>
          <w:sz w:val="24"/>
          <w:szCs w:val="24"/>
          <w:lang w:val="en-US" w:eastAsia="el-GR"/>
        </w:rPr>
        <w:t>Article 30.2</w:t>
      </w:r>
      <w:r w:rsidR="005E5B7D">
        <w:rPr>
          <w:rFonts w:ascii="Bookman Old Style" w:eastAsia="Times New Roman" w:hAnsi="Bookman Old Style" w:cs="Arial"/>
          <w:sz w:val="24"/>
          <w:szCs w:val="24"/>
          <w:lang w:val="en-US" w:eastAsia="el-GR"/>
        </w:rPr>
        <w:t xml:space="preserve"> </w:t>
      </w:r>
      <w:r w:rsidR="00FB0B88">
        <w:rPr>
          <w:rFonts w:ascii="Bookman Old Style" w:eastAsia="Times New Roman" w:hAnsi="Bookman Old Style" w:cs="Arial"/>
          <w:sz w:val="24"/>
          <w:szCs w:val="24"/>
          <w:lang w:val="en-US" w:eastAsia="el-GR"/>
        </w:rPr>
        <w:t xml:space="preserve">of the Constitution </w:t>
      </w:r>
      <w:r w:rsidR="005E5B7D">
        <w:rPr>
          <w:rFonts w:ascii="Bookman Old Style" w:eastAsia="Times New Roman" w:hAnsi="Bookman Old Style" w:cs="Arial"/>
          <w:sz w:val="24"/>
          <w:szCs w:val="24"/>
          <w:lang w:val="en-US" w:eastAsia="el-GR"/>
        </w:rPr>
        <w:t>provides</w:t>
      </w:r>
      <w:r w:rsidR="005E5B7D" w:rsidRPr="00631865">
        <w:rPr>
          <w:rFonts w:ascii="Bookman Old Style" w:eastAsia="Times New Roman" w:hAnsi="Bookman Old Style" w:cs="Arial"/>
          <w:sz w:val="24"/>
          <w:szCs w:val="24"/>
          <w:lang w:val="en-US" w:eastAsia="el-GR"/>
        </w:rPr>
        <w:t xml:space="preserve"> that in the determination of one’s civil rights and obligations or against any criminal charge faced, a person has the right to a fair and public hearing within a reasonable time by an independent, impartial and competent court, established by law, identical to </w:t>
      </w:r>
      <w:r w:rsidR="005E5B7D" w:rsidRPr="00B947EB">
        <w:rPr>
          <w:rFonts w:ascii="Bookman Old Style" w:eastAsia="Times New Roman" w:hAnsi="Bookman Old Style" w:cs="Arial"/>
          <w:sz w:val="24"/>
          <w:szCs w:val="24"/>
          <w:lang w:val="en-US" w:eastAsia="el-GR"/>
        </w:rPr>
        <w:t>Article 6.1 of ECHR.</w:t>
      </w:r>
      <w:r w:rsidR="007A30E1">
        <w:rPr>
          <w:rFonts w:ascii="Bookman Old Style" w:eastAsia="Times New Roman" w:hAnsi="Bookman Old Style" w:cs="Arial"/>
          <w:sz w:val="24"/>
          <w:szCs w:val="24"/>
          <w:lang w:val="en-US" w:eastAsia="el-GR"/>
        </w:rPr>
        <w:t xml:space="preserve"> </w:t>
      </w:r>
    </w:p>
    <w:p w:rsidR="007A30E1" w:rsidRDefault="007A30E1" w:rsidP="00982B32">
      <w:pPr>
        <w:tabs>
          <w:tab w:val="left" w:pos="2552"/>
          <w:tab w:val="left" w:pos="2835"/>
          <w:tab w:val="left" w:pos="3119"/>
          <w:tab w:val="left" w:pos="3402"/>
        </w:tabs>
        <w:spacing w:line="240" w:lineRule="auto"/>
        <w:jc w:val="both"/>
        <w:rPr>
          <w:rFonts w:ascii="Bookman Old Style" w:hAnsi="Bookman Old Style"/>
          <w:sz w:val="24"/>
          <w:szCs w:val="24"/>
        </w:rPr>
      </w:pPr>
      <w:r>
        <w:rPr>
          <w:rFonts w:ascii="Bookman Old Style" w:eastAsia="Times New Roman" w:hAnsi="Bookman Old Style" w:cs="Arial"/>
          <w:sz w:val="24"/>
          <w:szCs w:val="24"/>
          <w:lang w:val="en-US" w:eastAsia="el-GR"/>
        </w:rPr>
        <w:t>The right to a public hearing requires that evidence be heard in public.</w:t>
      </w:r>
    </w:p>
    <w:p w:rsidR="00876F80" w:rsidRDefault="00151585" w:rsidP="00765E1D">
      <w:pPr>
        <w:tabs>
          <w:tab w:val="left" w:pos="2552"/>
          <w:tab w:val="left" w:pos="2835"/>
          <w:tab w:val="left" w:pos="3119"/>
          <w:tab w:val="left" w:pos="3402"/>
        </w:tabs>
        <w:spacing w:line="240" w:lineRule="auto"/>
        <w:jc w:val="both"/>
        <w:rPr>
          <w:rFonts w:ascii="Bookman Old Style" w:hAnsi="Bookman Old Style" w:cs="Arial"/>
          <w:sz w:val="24"/>
          <w:szCs w:val="24"/>
        </w:rPr>
      </w:pPr>
      <w:r>
        <w:rPr>
          <w:rFonts w:ascii="Bookman Old Style" w:hAnsi="Bookman Old Style" w:cs="Arial"/>
          <w:sz w:val="24"/>
          <w:szCs w:val="24"/>
          <w:u w:val="single"/>
        </w:rPr>
        <w:t>Hearings</w:t>
      </w:r>
      <w:r w:rsidR="001D6C2B" w:rsidRPr="003933ED">
        <w:rPr>
          <w:rFonts w:ascii="Bookman Old Style" w:hAnsi="Bookman Old Style" w:cs="Arial"/>
          <w:sz w:val="24"/>
          <w:szCs w:val="24"/>
          <w:u w:val="single"/>
        </w:rPr>
        <w:t xml:space="preserve"> before the Administrative Court- first instance</w:t>
      </w:r>
      <w:r w:rsidR="00765E1D">
        <w:rPr>
          <w:rFonts w:ascii="Bookman Old Style" w:hAnsi="Bookman Old Style" w:cs="Arial"/>
          <w:sz w:val="24"/>
          <w:szCs w:val="24"/>
        </w:rPr>
        <w:t xml:space="preserve">: </w:t>
      </w:r>
    </w:p>
    <w:p w:rsidR="001D6C2B" w:rsidRPr="00151585" w:rsidRDefault="00F54FA7" w:rsidP="00765E1D">
      <w:pPr>
        <w:tabs>
          <w:tab w:val="left" w:pos="2552"/>
          <w:tab w:val="left" w:pos="2835"/>
          <w:tab w:val="left" w:pos="3119"/>
          <w:tab w:val="left" w:pos="3402"/>
        </w:tabs>
        <w:spacing w:line="240" w:lineRule="auto"/>
        <w:jc w:val="both"/>
        <w:rPr>
          <w:rFonts w:ascii="Bookman Old Style" w:hAnsi="Bookman Old Style" w:cs="Arial"/>
          <w:sz w:val="24"/>
          <w:szCs w:val="24"/>
        </w:rPr>
      </w:pPr>
      <w:r w:rsidRPr="003933ED">
        <w:rPr>
          <w:rFonts w:ascii="Bookman Old Style" w:hAnsi="Bookman Old Style" w:cs="Arial"/>
          <w:sz w:val="24"/>
          <w:szCs w:val="24"/>
        </w:rPr>
        <w:t>Once</w:t>
      </w:r>
      <w:r w:rsidR="00151585">
        <w:rPr>
          <w:rFonts w:ascii="Bookman Old Style" w:hAnsi="Bookman Old Style" w:cs="Arial"/>
          <w:sz w:val="24"/>
          <w:szCs w:val="24"/>
        </w:rPr>
        <w:t xml:space="preserve"> pleadings and</w:t>
      </w:r>
      <w:r w:rsidRPr="003933ED">
        <w:rPr>
          <w:rFonts w:ascii="Bookman Old Style" w:hAnsi="Bookman Old Style" w:cs="Arial"/>
          <w:sz w:val="24"/>
          <w:szCs w:val="24"/>
        </w:rPr>
        <w:t xml:space="preserve"> written addresses</w:t>
      </w:r>
      <w:r w:rsidR="00151585">
        <w:rPr>
          <w:rFonts w:ascii="Bookman Old Style" w:hAnsi="Bookman Old Style" w:cs="Arial"/>
          <w:sz w:val="24"/>
          <w:szCs w:val="24"/>
        </w:rPr>
        <w:t xml:space="preserve"> have</w:t>
      </w:r>
      <w:r w:rsidRPr="003933ED">
        <w:rPr>
          <w:rFonts w:ascii="Bookman Old Style" w:hAnsi="Bookman Old Style" w:cs="Arial"/>
          <w:sz w:val="24"/>
          <w:szCs w:val="24"/>
        </w:rPr>
        <w:t xml:space="preserve"> be</w:t>
      </w:r>
      <w:r w:rsidR="00151585">
        <w:rPr>
          <w:rFonts w:ascii="Bookman Old Style" w:hAnsi="Bookman Old Style" w:cs="Arial"/>
          <w:sz w:val="24"/>
          <w:szCs w:val="24"/>
        </w:rPr>
        <w:t>en</w:t>
      </w:r>
      <w:r w:rsidRPr="003933ED">
        <w:rPr>
          <w:rFonts w:ascii="Bookman Old Style" w:hAnsi="Bookman Old Style" w:cs="Arial"/>
          <w:sz w:val="24"/>
          <w:szCs w:val="24"/>
        </w:rPr>
        <w:t xml:space="preserve"> filed, </w:t>
      </w:r>
      <w:r w:rsidR="00151585">
        <w:rPr>
          <w:rFonts w:ascii="Bookman Old Style" w:hAnsi="Bookman Old Style" w:cs="Arial"/>
          <w:sz w:val="24"/>
          <w:szCs w:val="24"/>
        </w:rPr>
        <w:t xml:space="preserve">the case is fixed for hearing. </w:t>
      </w:r>
      <w:r w:rsidR="00750A9D">
        <w:rPr>
          <w:rFonts w:ascii="Bookman Old Style" w:hAnsi="Bookman Old Style" w:cs="Arial"/>
          <w:sz w:val="24"/>
          <w:szCs w:val="24"/>
        </w:rPr>
        <w:t>At the hearing, o</w:t>
      </w:r>
      <w:r w:rsidRPr="003933ED">
        <w:rPr>
          <w:rFonts w:ascii="Bookman Old Style" w:hAnsi="Bookman Old Style" w:cs="Arial"/>
          <w:sz w:val="24"/>
          <w:szCs w:val="24"/>
        </w:rPr>
        <w:t>ral clarifications</w:t>
      </w:r>
      <w:r w:rsidR="00151585" w:rsidRPr="003933ED">
        <w:rPr>
          <w:rStyle w:val="FootnoteReference"/>
          <w:rFonts w:ascii="Bookman Old Style" w:hAnsi="Bookman Old Style" w:cs="Arial"/>
          <w:sz w:val="24"/>
          <w:szCs w:val="24"/>
        </w:rPr>
        <w:footnoteReference w:id="57"/>
      </w:r>
      <w:r w:rsidR="00575A55">
        <w:rPr>
          <w:rFonts w:ascii="Bookman Old Style" w:hAnsi="Bookman Old Style" w:cs="Arial"/>
          <w:sz w:val="24"/>
          <w:szCs w:val="24"/>
        </w:rPr>
        <w:t xml:space="preserve"> are submitted</w:t>
      </w:r>
      <w:r w:rsidR="00151585">
        <w:rPr>
          <w:rFonts w:ascii="Bookman Old Style" w:hAnsi="Bookman Old Style" w:cs="Arial"/>
          <w:sz w:val="24"/>
          <w:szCs w:val="24"/>
        </w:rPr>
        <w:t>, in support of the written addresses filed</w:t>
      </w:r>
      <w:r w:rsidRPr="003933ED">
        <w:rPr>
          <w:rFonts w:ascii="Bookman Old Style" w:hAnsi="Bookman Old Style" w:cs="Arial"/>
          <w:sz w:val="24"/>
          <w:szCs w:val="24"/>
        </w:rPr>
        <w:t>. Under Rule 9</w:t>
      </w:r>
      <w:r w:rsidRPr="003933ED">
        <w:rPr>
          <w:rFonts w:ascii="Bookman Old Style" w:hAnsi="Bookman Old Style" w:cs="Arial"/>
          <w:i/>
          <w:sz w:val="24"/>
          <w:szCs w:val="24"/>
        </w:rPr>
        <w:t xml:space="preserve"> </w:t>
      </w:r>
      <w:r w:rsidRPr="003933ED">
        <w:rPr>
          <w:rFonts w:ascii="Bookman Old Style" w:hAnsi="Bookman Old Style" w:cs="Arial"/>
          <w:sz w:val="24"/>
          <w:szCs w:val="24"/>
        </w:rPr>
        <w:t xml:space="preserve">of the Administrative Court (No.1) Procedure Rules of 2015, each party has </w:t>
      </w:r>
      <w:r w:rsidR="0099172B">
        <w:rPr>
          <w:rFonts w:ascii="Bookman Old Style" w:hAnsi="Bookman Old Style" w:cs="Arial"/>
          <w:sz w:val="24"/>
          <w:szCs w:val="24"/>
        </w:rPr>
        <w:t xml:space="preserve">a specified </w:t>
      </w:r>
      <w:r w:rsidRPr="003933ED">
        <w:rPr>
          <w:rFonts w:ascii="Bookman Old Style" w:hAnsi="Bookman Old Style" w:cs="Arial"/>
          <w:sz w:val="24"/>
          <w:szCs w:val="24"/>
        </w:rPr>
        <w:t>time</w:t>
      </w:r>
      <w:r w:rsidR="0099172B">
        <w:rPr>
          <w:rFonts w:ascii="Bookman Old Style" w:hAnsi="Bookman Old Style" w:cs="Arial"/>
          <w:sz w:val="24"/>
          <w:szCs w:val="24"/>
        </w:rPr>
        <w:t xml:space="preserve"> frame</w:t>
      </w:r>
      <w:r w:rsidRPr="003933ED">
        <w:rPr>
          <w:rFonts w:ascii="Bookman Old Style" w:hAnsi="Bookman Old Style" w:cs="Arial"/>
          <w:sz w:val="24"/>
          <w:szCs w:val="24"/>
        </w:rPr>
        <w:t xml:space="preserve"> to ma</w:t>
      </w:r>
      <w:r w:rsidR="0099172B">
        <w:rPr>
          <w:rFonts w:ascii="Bookman Old Style" w:hAnsi="Bookman Old Style" w:cs="Arial"/>
          <w:sz w:val="24"/>
          <w:szCs w:val="24"/>
        </w:rPr>
        <w:t>ke its oral clarifications. I</w:t>
      </w:r>
      <w:r w:rsidRPr="003933ED">
        <w:rPr>
          <w:rFonts w:ascii="Bookman Old Style" w:hAnsi="Bookman Old Style" w:cs="Arial"/>
          <w:sz w:val="24"/>
          <w:szCs w:val="24"/>
        </w:rPr>
        <w:t>n exceptional circumstances</w:t>
      </w:r>
      <w:r w:rsidR="0099172B">
        <w:rPr>
          <w:rFonts w:ascii="Bookman Old Style" w:hAnsi="Bookman Old Style" w:cs="Arial"/>
          <w:sz w:val="24"/>
          <w:szCs w:val="24"/>
        </w:rPr>
        <w:t>,</w:t>
      </w:r>
      <w:r w:rsidRPr="003933ED">
        <w:rPr>
          <w:rFonts w:ascii="Bookman Old Style" w:hAnsi="Bookman Old Style" w:cs="Arial"/>
          <w:sz w:val="24"/>
          <w:szCs w:val="24"/>
        </w:rPr>
        <w:t xml:space="preserve"> the Court may extend it if it regards it just under the circumstances. The admini</w:t>
      </w:r>
      <w:r w:rsidR="0099172B">
        <w:rPr>
          <w:rFonts w:ascii="Bookman Old Style" w:hAnsi="Bookman Old Style" w:cs="Arial"/>
          <w:sz w:val="24"/>
          <w:szCs w:val="24"/>
        </w:rPr>
        <w:t>strative file is submitted in</w:t>
      </w:r>
      <w:r w:rsidRPr="003933ED">
        <w:rPr>
          <w:rFonts w:ascii="Bookman Old Style" w:hAnsi="Bookman Old Style" w:cs="Arial"/>
          <w:sz w:val="24"/>
          <w:szCs w:val="24"/>
        </w:rPr>
        <w:t xml:space="preserve"> court at this latter stage.</w:t>
      </w:r>
    </w:p>
    <w:p w:rsidR="00876F80" w:rsidRDefault="00495FFD" w:rsidP="00E834E8">
      <w:pPr>
        <w:tabs>
          <w:tab w:val="left" w:pos="2552"/>
          <w:tab w:val="left" w:pos="2835"/>
          <w:tab w:val="left" w:pos="3119"/>
          <w:tab w:val="left" w:pos="3402"/>
        </w:tabs>
        <w:spacing w:line="240" w:lineRule="auto"/>
        <w:jc w:val="both"/>
        <w:rPr>
          <w:rFonts w:ascii="Bookman Old Style" w:hAnsi="Bookman Old Style" w:cs="Arial"/>
          <w:sz w:val="24"/>
          <w:szCs w:val="24"/>
        </w:rPr>
      </w:pPr>
      <w:r>
        <w:rPr>
          <w:rFonts w:ascii="Bookman Old Style" w:hAnsi="Bookman Old Style" w:cs="Arial"/>
          <w:sz w:val="24"/>
          <w:szCs w:val="24"/>
          <w:u w:val="single"/>
        </w:rPr>
        <w:t>Hearings before the Supreme Court- last</w:t>
      </w:r>
      <w:r w:rsidRPr="003933ED">
        <w:rPr>
          <w:rFonts w:ascii="Bookman Old Style" w:hAnsi="Bookman Old Style" w:cs="Arial"/>
          <w:sz w:val="24"/>
          <w:szCs w:val="24"/>
          <w:u w:val="single"/>
        </w:rPr>
        <w:t xml:space="preserve"> instance</w:t>
      </w:r>
      <w:r w:rsidR="00876F80">
        <w:rPr>
          <w:rFonts w:ascii="Bookman Old Style" w:hAnsi="Bookman Old Style" w:cs="Arial"/>
          <w:sz w:val="24"/>
          <w:szCs w:val="24"/>
        </w:rPr>
        <w:t xml:space="preserve">: </w:t>
      </w:r>
    </w:p>
    <w:p w:rsidR="001A2F4B" w:rsidRPr="00E834E8" w:rsidRDefault="001A2F4B" w:rsidP="00E834E8">
      <w:pPr>
        <w:tabs>
          <w:tab w:val="left" w:pos="2552"/>
          <w:tab w:val="left" w:pos="2835"/>
          <w:tab w:val="left" w:pos="3119"/>
          <w:tab w:val="left" w:pos="3402"/>
        </w:tabs>
        <w:spacing w:line="240" w:lineRule="auto"/>
        <w:jc w:val="both"/>
        <w:rPr>
          <w:rFonts w:ascii="Bookman Old Style" w:hAnsi="Bookman Old Style" w:cs="Arial"/>
          <w:sz w:val="24"/>
          <w:szCs w:val="24"/>
        </w:rPr>
      </w:pPr>
      <w:r w:rsidRPr="001A2F4B">
        <w:rPr>
          <w:rFonts w:ascii="Bookman Old Style" w:hAnsi="Bookman Old Style" w:cs="Arial"/>
          <w:sz w:val="24"/>
          <w:szCs w:val="24"/>
          <w:lang w:val="en-US"/>
        </w:rPr>
        <w:t>Once pleadings and skeleton arguments have been filed, the appeal is fixed for hearing</w:t>
      </w:r>
      <w:r w:rsidRPr="001A2F4B">
        <w:rPr>
          <w:rStyle w:val="FootnoteReference"/>
          <w:rFonts w:ascii="Bookman Old Style" w:hAnsi="Bookman Old Style" w:cs="Arial"/>
          <w:sz w:val="24"/>
          <w:szCs w:val="24"/>
          <w:lang w:val="en-US"/>
        </w:rPr>
        <w:footnoteReference w:id="58"/>
      </w:r>
      <w:r w:rsidRPr="001A2F4B">
        <w:rPr>
          <w:rFonts w:ascii="Bookman Old Style" w:hAnsi="Bookman Old Style" w:cs="Arial"/>
          <w:sz w:val="24"/>
          <w:szCs w:val="24"/>
          <w:lang w:val="en-US"/>
        </w:rPr>
        <w:t xml:space="preserve">. </w:t>
      </w:r>
      <w:r w:rsidR="006E4AEA">
        <w:rPr>
          <w:rFonts w:ascii="Bookman Old Style" w:hAnsi="Bookman Old Style" w:cs="Arial"/>
          <w:sz w:val="24"/>
          <w:szCs w:val="24"/>
        </w:rPr>
        <w:t>At the hearing</w:t>
      </w:r>
      <w:r w:rsidRPr="001A2F4B">
        <w:rPr>
          <w:rFonts w:ascii="Bookman Old Style" w:hAnsi="Bookman Old Style" w:cs="Arial"/>
          <w:sz w:val="24"/>
          <w:szCs w:val="24"/>
          <w:lang w:val="en-US"/>
        </w:rPr>
        <w:t xml:space="preserve">, the parties have </w:t>
      </w:r>
      <w:r w:rsidR="006E4AEA">
        <w:rPr>
          <w:rFonts w:ascii="Bookman Old Style" w:hAnsi="Bookman Old Style" w:cs="Arial"/>
          <w:sz w:val="24"/>
          <w:szCs w:val="24"/>
          <w:lang w:val="en-US"/>
        </w:rPr>
        <w:t>specified</w:t>
      </w:r>
      <w:r w:rsidRPr="001A2F4B">
        <w:rPr>
          <w:rFonts w:ascii="Bookman Old Style" w:hAnsi="Bookman Old Style" w:cs="Arial"/>
          <w:sz w:val="24"/>
          <w:szCs w:val="24"/>
          <w:lang w:val="en-US"/>
        </w:rPr>
        <w:t xml:space="preserve"> time frames within </w:t>
      </w:r>
      <w:r w:rsidRPr="001A2F4B">
        <w:rPr>
          <w:rFonts w:ascii="Bookman Old Style" w:hAnsi="Bookman Old Style" w:cs="Arial"/>
          <w:sz w:val="24"/>
          <w:szCs w:val="24"/>
          <w:lang w:val="en-US"/>
        </w:rPr>
        <w:lastRenderedPageBreak/>
        <w:t>which to make their oral clarifications</w:t>
      </w:r>
      <w:r w:rsidR="006E4AEA">
        <w:rPr>
          <w:rFonts w:ascii="Bookman Old Style" w:hAnsi="Bookman Old Style" w:cs="Arial"/>
          <w:sz w:val="24"/>
          <w:szCs w:val="24"/>
          <w:lang w:val="en-US"/>
        </w:rPr>
        <w:t>. T</w:t>
      </w:r>
      <w:r w:rsidRPr="001A2F4B">
        <w:rPr>
          <w:rFonts w:ascii="Bookman Old Style" w:hAnsi="Bookman Old Style" w:cs="Arial"/>
          <w:sz w:val="24"/>
          <w:szCs w:val="24"/>
          <w:lang w:val="en-US"/>
        </w:rPr>
        <w:t>he court may extend</w:t>
      </w:r>
      <w:r w:rsidR="006E4AEA">
        <w:rPr>
          <w:rFonts w:ascii="Bookman Old Style" w:hAnsi="Bookman Old Style" w:cs="Arial"/>
          <w:sz w:val="24"/>
          <w:szCs w:val="24"/>
          <w:lang w:val="en-US"/>
        </w:rPr>
        <w:t xml:space="preserve"> the time</w:t>
      </w:r>
      <w:r w:rsidRPr="001A2F4B">
        <w:rPr>
          <w:rFonts w:ascii="Bookman Old Style" w:hAnsi="Bookman Old Style" w:cs="Arial"/>
          <w:sz w:val="24"/>
          <w:szCs w:val="24"/>
          <w:lang w:val="en-US"/>
        </w:rPr>
        <w:t xml:space="preserve"> accordingly</w:t>
      </w:r>
      <w:r w:rsidR="006E4AEA">
        <w:rPr>
          <w:rFonts w:ascii="Bookman Old Style" w:hAnsi="Bookman Old Style" w:cs="Arial"/>
          <w:sz w:val="24"/>
          <w:szCs w:val="24"/>
          <w:lang w:val="en-US"/>
        </w:rPr>
        <w:t>,</w:t>
      </w:r>
      <w:r w:rsidRPr="001A2F4B">
        <w:rPr>
          <w:rFonts w:ascii="Bookman Old Style" w:hAnsi="Bookman Old Style" w:cs="Arial"/>
          <w:sz w:val="24"/>
          <w:szCs w:val="24"/>
          <w:lang w:val="en-US"/>
        </w:rPr>
        <w:t xml:space="preserve"> if it is just under the circumstances. </w:t>
      </w:r>
    </w:p>
    <w:p w:rsidR="009D192D" w:rsidRDefault="00C43D80" w:rsidP="001A2F4B">
      <w:pPr>
        <w:jc w:val="both"/>
        <w:rPr>
          <w:rFonts w:ascii="Bookman Old Style" w:hAnsi="Bookman Old Style" w:cs="Arial"/>
          <w:b/>
          <w:sz w:val="24"/>
          <w:szCs w:val="24"/>
          <w:lang w:val="en-US"/>
        </w:rPr>
      </w:pPr>
      <w:r w:rsidRPr="00C43D80">
        <w:rPr>
          <w:rFonts w:ascii="Bookman Old Style" w:hAnsi="Bookman Old Style" w:cs="Arial"/>
          <w:b/>
          <w:sz w:val="24"/>
          <w:szCs w:val="24"/>
          <w:lang w:val="en-US"/>
        </w:rPr>
        <w:t>43. Judicial deliberation.</w:t>
      </w:r>
    </w:p>
    <w:p w:rsidR="00A37C0E" w:rsidRDefault="00C01909" w:rsidP="001A2F4B">
      <w:pPr>
        <w:jc w:val="both"/>
        <w:rPr>
          <w:rFonts w:ascii="Bookman Old Style" w:hAnsi="Bookman Old Style" w:cs="Arial"/>
          <w:sz w:val="24"/>
          <w:szCs w:val="24"/>
          <w:lang w:val="en-US"/>
        </w:rPr>
      </w:pPr>
      <w:r>
        <w:rPr>
          <w:rFonts w:ascii="Bookman Old Style" w:hAnsi="Bookman Old Style" w:cs="Arial"/>
          <w:sz w:val="24"/>
          <w:szCs w:val="24"/>
          <w:lang w:val="en-US"/>
        </w:rPr>
        <w:t>Judicial deliberation is undertaken in private solely by the members of the Court who heard the case.</w:t>
      </w:r>
    </w:p>
    <w:p w:rsidR="00A37C0E" w:rsidRDefault="00A37C0E" w:rsidP="001A2F4B">
      <w:pPr>
        <w:jc w:val="both"/>
        <w:rPr>
          <w:rFonts w:ascii="Bookman Old Style" w:hAnsi="Bookman Old Style" w:cs="Arial"/>
          <w:sz w:val="24"/>
          <w:szCs w:val="24"/>
          <w:lang w:val="en-US"/>
        </w:rPr>
      </w:pPr>
      <w:r>
        <w:rPr>
          <w:rFonts w:ascii="Bookman Old Style" w:hAnsi="Bookman Old Style" w:cs="Arial"/>
          <w:sz w:val="24"/>
          <w:szCs w:val="24"/>
          <w:lang w:val="en-US"/>
        </w:rPr>
        <w:t xml:space="preserve">As a general rule, cases before the </w:t>
      </w:r>
      <w:r w:rsidR="00C01909">
        <w:rPr>
          <w:rFonts w:ascii="Bookman Old Style" w:hAnsi="Bookman Old Style" w:cs="Arial"/>
          <w:sz w:val="24"/>
          <w:szCs w:val="24"/>
          <w:lang w:val="en-US"/>
        </w:rPr>
        <w:t xml:space="preserve">Administrative </w:t>
      </w:r>
      <w:r>
        <w:rPr>
          <w:rFonts w:ascii="Bookman Old Style" w:hAnsi="Bookman Old Style" w:cs="Arial"/>
          <w:sz w:val="24"/>
          <w:szCs w:val="24"/>
          <w:lang w:val="en-US"/>
        </w:rPr>
        <w:t>Court are heard by a</w:t>
      </w:r>
      <w:r w:rsidR="00C01909">
        <w:rPr>
          <w:rFonts w:ascii="Bookman Old Style" w:hAnsi="Bookman Old Style" w:cs="Arial"/>
          <w:sz w:val="24"/>
          <w:szCs w:val="24"/>
          <w:lang w:val="en-US"/>
        </w:rPr>
        <w:t xml:space="preserve"> single judge</w:t>
      </w:r>
      <w:r>
        <w:rPr>
          <w:rFonts w:ascii="Bookman Old Style" w:hAnsi="Bookman Old Style" w:cs="Arial"/>
          <w:sz w:val="24"/>
          <w:szCs w:val="24"/>
          <w:lang w:val="en-US"/>
        </w:rPr>
        <w:t>. In exceptional cases, the Administrative Court may decide that a particular case ought to be heard before the</w:t>
      </w:r>
      <w:r w:rsidR="00C01909">
        <w:rPr>
          <w:rFonts w:ascii="Bookman Old Style" w:hAnsi="Bookman Old Style" w:cs="Arial"/>
          <w:sz w:val="24"/>
          <w:szCs w:val="24"/>
          <w:lang w:val="en-US"/>
        </w:rPr>
        <w:t xml:space="preserve"> plenary </w:t>
      </w:r>
      <w:r>
        <w:rPr>
          <w:rFonts w:ascii="Bookman Old Style" w:hAnsi="Bookman Old Style" w:cs="Arial"/>
          <w:sz w:val="24"/>
          <w:szCs w:val="24"/>
          <w:lang w:val="en-US"/>
        </w:rPr>
        <w:t>of the Court. Its deliberations are conducted in private.</w:t>
      </w:r>
    </w:p>
    <w:p w:rsidR="009E268D" w:rsidRDefault="00C01909" w:rsidP="003D048E">
      <w:pPr>
        <w:spacing w:before="240"/>
        <w:jc w:val="both"/>
        <w:rPr>
          <w:rFonts w:ascii="Bookman Old Style" w:hAnsi="Bookman Old Style" w:cs="Arial"/>
          <w:sz w:val="24"/>
          <w:szCs w:val="24"/>
          <w:lang w:val="en-US"/>
        </w:rPr>
      </w:pPr>
      <w:r>
        <w:rPr>
          <w:rFonts w:ascii="Bookman Old Style" w:hAnsi="Bookman Old Style" w:cs="Arial"/>
          <w:sz w:val="24"/>
          <w:szCs w:val="24"/>
          <w:lang w:val="en-US"/>
        </w:rPr>
        <w:t xml:space="preserve">On appeals, a panel of </w:t>
      </w:r>
      <w:r w:rsidR="00801B58">
        <w:rPr>
          <w:rFonts w:ascii="Bookman Old Style" w:hAnsi="Bookman Old Style" w:cs="Arial"/>
          <w:sz w:val="24"/>
          <w:szCs w:val="24"/>
          <w:lang w:val="en-US"/>
        </w:rPr>
        <w:t>three (</w:t>
      </w:r>
      <w:r>
        <w:rPr>
          <w:rFonts w:ascii="Bookman Old Style" w:hAnsi="Bookman Old Style" w:cs="Arial"/>
          <w:sz w:val="24"/>
          <w:szCs w:val="24"/>
          <w:lang w:val="en-US"/>
        </w:rPr>
        <w:t>3</w:t>
      </w:r>
      <w:r w:rsidR="00801B58">
        <w:rPr>
          <w:rFonts w:ascii="Bookman Old Style" w:hAnsi="Bookman Old Style" w:cs="Arial"/>
          <w:sz w:val="24"/>
          <w:szCs w:val="24"/>
          <w:lang w:val="en-US"/>
        </w:rPr>
        <w:t>)</w:t>
      </w:r>
      <w:r>
        <w:rPr>
          <w:rFonts w:ascii="Bookman Old Style" w:hAnsi="Bookman Old Style" w:cs="Arial"/>
          <w:sz w:val="24"/>
          <w:szCs w:val="24"/>
          <w:lang w:val="en-US"/>
        </w:rPr>
        <w:t xml:space="preserve"> Justices </w:t>
      </w:r>
      <w:r w:rsidR="00A37C0E">
        <w:rPr>
          <w:rFonts w:ascii="Bookman Old Style" w:hAnsi="Bookman Old Style" w:cs="Arial"/>
          <w:sz w:val="24"/>
          <w:szCs w:val="24"/>
          <w:lang w:val="en-US"/>
        </w:rPr>
        <w:t>hears the case. Deliberations are conducted</w:t>
      </w:r>
      <w:r>
        <w:rPr>
          <w:rFonts w:ascii="Bookman Old Style" w:hAnsi="Bookman Old Style" w:cs="Arial"/>
          <w:sz w:val="24"/>
          <w:szCs w:val="24"/>
          <w:lang w:val="en-US"/>
        </w:rPr>
        <w:t xml:space="preserve"> in private</w:t>
      </w:r>
      <w:r w:rsidR="00A37C0E">
        <w:rPr>
          <w:rFonts w:ascii="Bookman Old Style" w:hAnsi="Bookman Old Style" w:cs="Arial"/>
          <w:sz w:val="24"/>
          <w:szCs w:val="24"/>
          <w:lang w:val="en-US"/>
        </w:rPr>
        <w:t xml:space="preserve"> solely by the members of the Supreme Court who heard the case</w:t>
      </w:r>
      <w:r>
        <w:rPr>
          <w:rFonts w:ascii="Bookman Old Style" w:hAnsi="Bookman Old Style" w:cs="Arial"/>
          <w:sz w:val="24"/>
          <w:szCs w:val="24"/>
          <w:lang w:val="en-US"/>
        </w:rPr>
        <w:t>.</w:t>
      </w:r>
      <w:r w:rsidR="007C767C">
        <w:rPr>
          <w:rFonts w:ascii="Bookman Old Style" w:hAnsi="Bookman Old Style" w:cs="Arial"/>
          <w:sz w:val="24"/>
          <w:szCs w:val="24"/>
          <w:lang w:val="en-US"/>
        </w:rPr>
        <w:t xml:space="preserve"> If an appeal is heard by the Full Bench of the Supreme Court deliberations are again conducted in private by the plenary.</w:t>
      </w:r>
    </w:p>
    <w:p w:rsidR="000225FE" w:rsidRPr="000225FE" w:rsidRDefault="000225FE" w:rsidP="003D048E">
      <w:pPr>
        <w:spacing w:before="240"/>
        <w:ind w:firstLine="720"/>
        <w:jc w:val="both"/>
        <w:rPr>
          <w:rFonts w:ascii="Bookman Old Style" w:hAnsi="Bookman Old Style" w:cs="Arial"/>
          <w:b/>
          <w:sz w:val="24"/>
          <w:szCs w:val="24"/>
          <w:lang w:val="en-US"/>
        </w:rPr>
      </w:pPr>
      <w:r w:rsidRPr="000225FE">
        <w:rPr>
          <w:rFonts w:ascii="Bookman Old Style" w:hAnsi="Bookman Old Style" w:cs="Arial"/>
          <w:b/>
          <w:sz w:val="24"/>
          <w:szCs w:val="24"/>
          <w:lang w:val="en-US"/>
        </w:rPr>
        <w:t>C. JUDGMENT.</w:t>
      </w:r>
    </w:p>
    <w:p w:rsidR="003A7975" w:rsidRDefault="003A7975" w:rsidP="001A2F4B">
      <w:pPr>
        <w:jc w:val="both"/>
        <w:rPr>
          <w:rFonts w:ascii="Bookman Old Style" w:hAnsi="Bookman Old Style" w:cs="Arial"/>
          <w:b/>
          <w:sz w:val="24"/>
          <w:szCs w:val="24"/>
          <w:lang w:val="en-US"/>
        </w:rPr>
      </w:pPr>
      <w:r w:rsidRPr="000225FE">
        <w:rPr>
          <w:rFonts w:ascii="Bookman Old Style" w:hAnsi="Bookman Old Style" w:cs="Arial"/>
          <w:b/>
          <w:sz w:val="24"/>
          <w:szCs w:val="24"/>
          <w:lang w:val="en-US"/>
        </w:rPr>
        <w:t xml:space="preserve">44. </w:t>
      </w:r>
      <w:r w:rsidR="000225FE" w:rsidRPr="000225FE">
        <w:rPr>
          <w:rFonts w:ascii="Bookman Old Style" w:hAnsi="Bookman Old Style" w:cs="Arial"/>
          <w:b/>
          <w:sz w:val="24"/>
          <w:szCs w:val="24"/>
          <w:lang w:val="en-US"/>
        </w:rPr>
        <w:t>Grounds for the judgment.</w:t>
      </w:r>
    </w:p>
    <w:p w:rsidR="00C97D2F" w:rsidRPr="00C97D2F" w:rsidRDefault="00C97D2F" w:rsidP="00C97D2F">
      <w:pPr>
        <w:pStyle w:val="NormalWeb"/>
        <w:jc w:val="both"/>
        <w:rPr>
          <w:rFonts w:ascii="Bookman Old Style" w:hAnsi="Bookman Old Style" w:cs="Arial"/>
        </w:rPr>
      </w:pPr>
      <w:r w:rsidRPr="00C97D2F">
        <w:rPr>
          <w:rFonts w:ascii="Bookman Old Style" w:hAnsi="Bookman Old Style" w:cs="Arial"/>
          <w:lang w:val="en"/>
        </w:rPr>
        <w:t>The traditional common law approach has the advantage that judges can express themselves precisely as they so wish. They have the liberty to dissent as they see fit, or to concur for different reasons of their own. But, more importantl</w:t>
      </w:r>
      <w:r w:rsidR="00B618E3">
        <w:rPr>
          <w:rFonts w:ascii="Bookman Old Style" w:hAnsi="Bookman Old Style" w:cs="Arial"/>
          <w:lang w:val="en"/>
        </w:rPr>
        <w:t>y, judges must express their</w:t>
      </w:r>
      <w:r w:rsidRPr="00C97D2F">
        <w:rPr>
          <w:rFonts w:ascii="Bookman Old Style" w:hAnsi="Bookman Old Style" w:cs="Arial"/>
          <w:lang w:val="en"/>
        </w:rPr>
        <w:t xml:space="preserve"> reasoning in their judgments. </w:t>
      </w:r>
    </w:p>
    <w:p w:rsidR="001C2B46" w:rsidRPr="001C2B46" w:rsidRDefault="007A30E1" w:rsidP="001C2B46">
      <w:pPr>
        <w:jc w:val="both"/>
        <w:rPr>
          <w:rFonts w:ascii="Bookman Old Style" w:hAnsi="Bookman Old Style" w:cs="Arial"/>
          <w:sz w:val="24"/>
          <w:szCs w:val="24"/>
        </w:rPr>
      </w:pPr>
      <w:r>
        <w:rPr>
          <w:rFonts w:ascii="Bookman Old Style" w:hAnsi="Bookman Old Style" w:cs="Arial"/>
          <w:sz w:val="24"/>
          <w:szCs w:val="24"/>
          <w:lang w:val="en-US"/>
        </w:rPr>
        <w:t xml:space="preserve">Judgments of </w:t>
      </w:r>
      <w:r w:rsidR="001C2B46">
        <w:rPr>
          <w:rFonts w:ascii="Bookman Old Style" w:hAnsi="Bookman Old Style" w:cs="Arial"/>
          <w:sz w:val="24"/>
          <w:szCs w:val="24"/>
          <w:lang w:val="en-US"/>
        </w:rPr>
        <w:t>the Court must be duly reasoned;</w:t>
      </w:r>
      <w:r>
        <w:rPr>
          <w:rFonts w:ascii="Bookman Old Style" w:hAnsi="Bookman Old Style" w:cs="Arial"/>
          <w:sz w:val="24"/>
          <w:szCs w:val="24"/>
          <w:lang w:val="en-US"/>
        </w:rPr>
        <w:t xml:space="preserve"> </w:t>
      </w:r>
      <w:r w:rsidR="00B77884">
        <w:rPr>
          <w:rFonts w:ascii="Bookman Old Style" w:hAnsi="Bookman Old Style" w:cs="Arial"/>
          <w:sz w:val="24"/>
          <w:szCs w:val="24"/>
          <w:lang w:val="en-US"/>
        </w:rPr>
        <w:t>a</w:t>
      </w:r>
      <w:r w:rsidR="001C2B46" w:rsidRPr="001C2B46">
        <w:rPr>
          <w:rFonts w:ascii="Bookman Old Style" w:hAnsi="Bookman Old Style" w:cs="Arial"/>
          <w:sz w:val="24"/>
          <w:szCs w:val="24"/>
          <w:lang w:val="en-US"/>
        </w:rPr>
        <w:t xml:space="preserve"> cardinal and indispensable element of a fair trial as enshrined in Article 30.2 of the Constitution and Article 6.1 of the ECHR.</w:t>
      </w:r>
      <w:r w:rsidR="001C2B46" w:rsidRPr="001C2B46">
        <w:rPr>
          <w:rFonts w:ascii="Bookman Old Style" w:hAnsi="Bookman Old Style" w:cs="Arial"/>
          <w:sz w:val="24"/>
          <w:szCs w:val="24"/>
        </w:rPr>
        <w:t xml:space="preserve"> A reasoned decision shows </w:t>
      </w:r>
      <w:r w:rsidR="001C2B46">
        <w:rPr>
          <w:rFonts w:ascii="Bookman Old Style" w:hAnsi="Bookman Old Style" w:cs="Arial"/>
          <w:sz w:val="24"/>
          <w:szCs w:val="24"/>
        </w:rPr>
        <w:t xml:space="preserve">to </w:t>
      </w:r>
      <w:r w:rsidR="001C2B46" w:rsidRPr="001C2B46">
        <w:rPr>
          <w:rFonts w:ascii="Bookman Old Style" w:hAnsi="Bookman Old Style" w:cs="Arial"/>
          <w:sz w:val="24"/>
          <w:szCs w:val="24"/>
        </w:rPr>
        <w:t>the parties that their case has truly been heard.</w:t>
      </w:r>
    </w:p>
    <w:p w:rsidR="007A30E1" w:rsidRDefault="006457D4" w:rsidP="001A2F4B">
      <w:pPr>
        <w:jc w:val="both"/>
        <w:rPr>
          <w:rFonts w:ascii="Bookman Old Style" w:hAnsi="Bookman Old Style" w:cs="Arial"/>
          <w:sz w:val="24"/>
          <w:szCs w:val="24"/>
          <w:lang w:val="en-US"/>
        </w:rPr>
      </w:pPr>
      <w:r>
        <w:rPr>
          <w:rFonts w:ascii="Bookman Old Style" w:hAnsi="Bookman Old Style" w:cs="Arial"/>
          <w:sz w:val="24"/>
          <w:szCs w:val="24"/>
          <w:lang w:val="en-US"/>
        </w:rPr>
        <w:t>Elements of a</w:t>
      </w:r>
      <w:r w:rsidR="007A30E1">
        <w:rPr>
          <w:rFonts w:ascii="Bookman Old Style" w:hAnsi="Bookman Old Style" w:cs="Arial"/>
          <w:sz w:val="24"/>
          <w:szCs w:val="24"/>
          <w:lang w:val="en-US"/>
        </w:rPr>
        <w:t xml:space="preserve"> duly reasoned judgment must include the following:</w:t>
      </w:r>
    </w:p>
    <w:p w:rsidR="007A30E1" w:rsidRDefault="007A30E1" w:rsidP="007A30E1">
      <w:pPr>
        <w:pStyle w:val="ListParagraph"/>
        <w:numPr>
          <w:ilvl w:val="0"/>
          <w:numId w:val="27"/>
        </w:numPr>
        <w:jc w:val="both"/>
        <w:rPr>
          <w:rFonts w:ascii="Bookman Old Style" w:hAnsi="Bookman Old Style" w:cs="Arial"/>
          <w:sz w:val="24"/>
          <w:szCs w:val="24"/>
          <w:lang w:val="en-US"/>
        </w:rPr>
      </w:pPr>
      <w:r>
        <w:rPr>
          <w:rFonts w:ascii="Bookman Old Style" w:hAnsi="Bookman Old Style" w:cs="Arial"/>
          <w:sz w:val="24"/>
          <w:szCs w:val="24"/>
          <w:lang w:val="en-US"/>
        </w:rPr>
        <w:t>An analysis of the evidence adduced in light of the issues pleaded</w:t>
      </w:r>
      <w:r w:rsidR="00371120">
        <w:rPr>
          <w:rFonts w:ascii="Bookman Old Style" w:hAnsi="Bookman Old Style" w:cs="Arial"/>
          <w:sz w:val="24"/>
          <w:szCs w:val="24"/>
          <w:lang w:val="en-US"/>
        </w:rPr>
        <w:t>,</w:t>
      </w:r>
    </w:p>
    <w:p w:rsidR="007A30E1" w:rsidRDefault="007A30E1" w:rsidP="007A30E1">
      <w:pPr>
        <w:pStyle w:val="ListParagraph"/>
        <w:numPr>
          <w:ilvl w:val="0"/>
          <w:numId w:val="27"/>
        </w:numPr>
        <w:jc w:val="both"/>
        <w:rPr>
          <w:rFonts w:ascii="Bookman Old Style" w:hAnsi="Bookman Old Style" w:cs="Arial"/>
          <w:sz w:val="24"/>
          <w:szCs w:val="24"/>
          <w:lang w:val="en-US"/>
        </w:rPr>
      </w:pPr>
      <w:r>
        <w:rPr>
          <w:rFonts w:ascii="Bookman Old Style" w:hAnsi="Bookman Old Style" w:cs="Arial"/>
          <w:sz w:val="24"/>
          <w:szCs w:val="24"/>
          <w:lang w:val="en-US"/>
        </w:rPr>
        <w:t>Concrete findings</w:t>
      </w:r>
      <w:r w:rsidR="00371120">
        <w:rPr>
          <w:rFonts w:ascii="Bookman Old Style" w:hAnsi="Bookman Old Style" w:cs="Arial"/>
          <w:sz w:val="24"/>
          <w:szCs w:val="24"/>
          <w:lang w:val="en-US"/>
        </w:rPr>
        <w:t>,</w:t>
      </w:r>
    </w:p>
    <w:p w:rsidR="007A30E1" w:rsidRPr="007A30E1" w:rsidRDefault="007A30E1" w:rsidP="007A30E1">
      <w:pPr>
        <w:pStyle w:val="ListParagraph"/>
        <w:numPr>
          <w:ilvl w:val="0"/>
          <w:numId w:val="27"/>
        </w:numPr>
        <w:jc w:val="both"/>
        <w:rPr>
          <w:rFonts w:ascii="Bookman Old Style" w:hAnsi="Bookman Old Style" w:cs="Arial"/>
          <w:sz w:val="24"/>
          <w:szCs w:val="24"/>
          <w:lang w:val="en-US"/>
        </w:rPr>
      </w:pPr>
      <w:r>
        <w:rPr>
          <w:rFonts w:ascii="Bookman Old Style" w:hAnsi="Bookman Old Style" w:cs="Arial"/>
          <w:sz w:val="24"/>
          <w:szCs w:val="24"/>
          <w:lang w:val="en-US"/>
        </w:rPr>
        <w:t>A clear judicial pronouncement indicating the outcome of the case</w:t>
      </w:r>
      <w:r w:rsidR="00371120">
        <w:rPr>
          <w:rFonts w:ascii="Bookman Old Style" w:hAnsi="Bookman Old Style" w:cs="Arial"/>
          <w:sz w:val="24"/>
          <w:szCs w:val="24"/>
          <w:lang w:val="en-US"/>
        </w:rPr>
        <w:t>.</w:t>
      </w:r>
    </w:p>
    <w:p w:rsidR="000A31D6" w:rsidRPr="00F22D87" w:rsidRDefault="001C2B46" w:rsidP="000A31D6">
      <w:pPr>
        <w:jc w:val="both"/>
        <w:rPr>
          <w:rFonts w:ascii="Bookman Old Style" w:hAnsi="Bookman Old Style" w:cs="Arial"/>
          <w:sz w:val="24"/>
          <w:szCs w:val="24"/>
        </w:rPr>
      </w:pPr>
      <w:r>
        <w:rPr>
          <w:rFonts w:ascii="Bookman Old Style" w:hAnsi="Bookman Old Style" w:cs="Arial"/>
          <w:sz w:val="24"/>
          <w:szCs w:val="24"/>
          <w:lang w:val="en-US"/>
        </w:rPr>
        <w:t xml:space="preserve">Failure to give adequate reasons for a decision, entitles the losing party to appeal to the Supreme Court. </w:t>
      </w:r>
      <w:r w:rsidR="000A31D6" w:rsidRPr="00F22D87">
        <w:rPr>
          <w:rFonts w:ascii="Bookman Old Style" w:hAnsi="Bookman Old Style" w:cs="Arial"/>
          <w:sz w:val="24"/>
          <w:szCs w:val="24"/>
        </w:rPr>
        <w:t>The Supreme Court may set aside judgments of the trial c</w:t>
      </w:r>
      <w:r w:rsidR="00266C2E">
        <w:rPr>
          <w:rFonts w:ascii="Bookman Old Style" w:hAnsi="Bookman Old Style" w:cs="Arial"/>
          <w:sz w:val="24"/>
          <w:szCs w:val="24"/>
        </w:rPr>
        <w:t>ourt if they lack due reasoning;</w:t>
      </w:r>
      <w:r w:rsidR="000A31D6" w:rsidRPr="00F22D87">
        <w:rPr>
          <w:rFonts w:ascii="Bookman Old Style" w:hAnsi="Bookman Old Style" w:cs="Arial"/>
          <w:sz w:val="24"/>
          <w:szCs w:val="24"/>
        </w:rPr>
        <w:t xml:space="preserve"> if the judgment of the court was confined to recording the outcome of the case without reference to the reasons founding it</w:t>
      </w:r>
      <w:r w:rsidR="000A31D6" w:rsidRPr="00F22D87">
        <w:rPr>
          <w:rStyle w:val="FootnoteReference"/>
          <w:rFonts w:ascii="Bookman Old Style" w:hAnsi="Bookman Old Style" w:cs="Arial"/>
          <w:sz w:val="24"/>
          <w:szCs w:val="24"/>
        </w:rPr>
        <w:footnoteReference w:id="59"/>
      </w:r>
      <w:r w:rsidR="000A31D6" w:rsidRPr="00F22D87">
        <w:rPr>
          <w:rFonts w:ascii="Bookman Old Style" w:hAnsi="Bookman Old Style" w:cs="Arial"/>
          <w:sz w:val="24"/>
          <w:szCs w:val="24"/>
        </w:rPr>
        <w:t>.</w:t>
      </w:r>
      <w:r w:rsidR="00F22D87" w:rsidRPr="00F22D87">
        <w:rPr>
          <w:rFonts w:ascii="Bookman Old Style" w:hAnsi="Bookman Old Style" w:cs="Arial"/>
          <w:sz w:val="24"/>
          <w:szCs w:val="24"/>
        </w:rPr>
        <w:t xml:space="preserve"> Similarly</w:t>
      </w:r>
      <w:r w:rsidR="000A31D6" w:rsidRPr="00F22D87">
        <w:rPr>
          <w:rFonts w:ascii="Bookman Old Style" w:hAnsi="Bookman Old Style" w:cs="Arial"/>
          <w:sz w:val="24"/>
          <w:szCs w:val="24"/>
        </w:rPr>
        <w:t xml:space="preserve">, in </w:t>
      </w:r>
      <w:r w:rsidR="000A31D6" w:rsidRPr="00F22D87">
        <w:rPr>
          <w:rFonts w:ascii="Bookman Old Style" w:hAnsi="Bookman Old Style" w:cs="Arial"/>
          <w:b/>
          <w:sz w:val="24"/>
          <w:szCs w:val="24"/>
        </w:rPr>
        <w:t>Paphitis &amp; Iordanous Constractors Ltd a.o. v. A.N. Stassis Estates Ltd. (1998)</w:t>
      </w:r>
      <w:r w:rsidR="000A31D6" w:rsidRPr="00F22D87">
        <w:rPr>
          <w:rStyle w:val="FootnoteReference"/>
          <w:rFonts w:ascii="Bookman Old Style" w:hAnsi="Bookman Old Style" w:cs="Arial"/>
          <w:sz w:val="24"/>
          <w:szCs w:val="24"/>
        </w:rPr>
        <w:footnoteReference w:id="60"/>
      </w:r>
      <w:r w:rsidR="000A31D6" w:rsidRPr="00F22D87">
        <w:rPr>
          <w:rFonts w:ascii="Bookman Old Style" w:hAnsi="Bookman Old Style" w:cs="Arial"/>
          <w:sz w:val="24"/>
          <w:szCs w:val="24"/>
        </w:rPr>
        <w:t xml:space="preserve"> the </w:t>
      </w:r>
      <w:r w:rsidR="00B618E3">
        <w:rPr>
          <w:rFonts w:ascii="Bookman Old Style" w:hAnsi="Bookman Old Style" w:cs="Arial"/>
          <w:sz w:val="24"/>
          <w:szCs w:val="24"/>
        </w:rPr>
        <w:t>judgment of the court was annulled</w:t>
      </w:r>
      <w:r w:rsidR="000A31D6" w:rsidRPr="00F22D87">
        <w:rPr>
          <w:rFonts w:ascii="Bookman Old Style" w:hAnsi="Bookman Old Style" w:cs="Arial"/>
          <w:sz w:val="24"/>
          <w:szCs w:val="24"/>
        </w:rPr>
        <w:t xml:space="preserve"> and retrial was ordered as it recorded nothing other than the conclusions of the court. The importance of reasoning and the implications of failure to </w:t>
      </w:r>
      <w:r w:rsidR="000A31D6" w:rsidRPr="00F22D87">
        <w:rPr>
          <w:rFonts w:ascii="Bookman Old Style" w:hAnsi="Bookman Old Style" w:cs="Arial"/>
          <w:sz w:val="24"/>
          <w:szCs w:val="24"/>
        </w:rPr>
        <w:lastRenderedPageBreak/>
        <w:t xml:space="preserve">provide it are articulated in the extract cited below from the case of </w:t>
      </w:r>
      <w:r w:rsidR="000A31D6" w:rsidRPr="00F22D87">
        <w:rPr>
          <w:rFonts w:ascii="Bookman Old Style" w:hAnsi="Bookman Old Style" w:cs="Arial"/>
          <w:b/>
          <w:sz w:val="24"/>
          <w:szCs w:val="24"/>
        </w:rPr>
        <w:t>Neophytou v. The Police (1981)</w:t>
      </w:r>
      <w:r w:rsidR="000A31D6" w:rsidRPr="00F22D87">
        <w:rPr>
          <w:rStyle w:val="FootnoteReference"/>
          <w:rFonts w:ascii="Bookman Old Style" w:hAnsi="Bookman Old Style" w:cs="Arial"/>
          <w:sz w:val="24"/>
          <w:szCs w:val="24"/>
        </w:rPr>
        <w:footnoteReference w:id="61"/>
      </w:r>
      <w:r w:rsidR="000A31D6" w:rsidRPr="00F22D87">
        <w:rPr>
          <w:rFonts w:ascii="Bookman Old Style" w:hAnsi="Bookman Old Style" w:cs="Arial"/>
          <w:sz w:val="24"/>
          <w:szCs w:val="24"/>
        </w:rPr>
        <w:t>:</w:t>
      </w:r>
    </w:p>
    <w:p w:rsidR="000A31D6" w:rsidRPr="00C60E18" w:rsidRDefault="000A31D6" w:rsidP="000A31D6">
      <w:pPr>
        <w:jc w:val="both"/>
        <w:rPr>
          <w:rFonts w:ascii="Book Antiqua" w:hAnsi="Book Antiqua" w:cs="Times New Roman"/>
          <w:sz w:val="24"/>
          <w:szCs w:val="24"/>
        </w:rPr>
      </w:pPr>
      <w:r w:rsidRPr="00C60E18">
        <w:rPr>
          <w:rFonts w:ascii="Book Antiqua" w:hAnsi="Book Antiqua" w:cs="Times New Roman"/>
          <w:sz w:val="24"/>
          <w:szCs w:val="24"/>
        </w:rPr>
        <w:t>“The supply of proper reasoning for the deliberations of the Court, (…), is mandatorily warranted by the Constitution, notably Article 30.2, and constitutes at the same time a fundamental attribute of the judicial process. (…). Any laxity in this area would inevitably undermine faith in the premises of justice. The need for proper reasoning is not only warranted by the interests of the litigants but also by the interests of the general public in the proper administration of justice. The impression of arbitrariness is the one element that must constantly be kept outside the sphere of judicial deliberations”.</w:t>
      </w:r>
    </w:p>
    <w:p w:rsidR="00827044" w:rsidRDefault="00827044" w:rsidP="00827044">
      <w:pPr>
        <w:jc w:val="both"/>
        <w:rPr>
          <w:rFonts w:ascii="Bookman Old Style" w:hAnsi="Bookman Old Style" w:cs="Arial"/>
          <w:sz w:val="24"/>
          <w:szCs w:val="24"/>
          <w:lang w:val="en-US"/>
        </w:rPr>
      </w:pPr>
      <w:r>
        <w:rPr>
          <w:rFonts w:ascii="Bookman Old Style" w:hAnsi="Bookman Old Style" w:cs="Arial"/>
          <w:sz w:val="24"/>
          <w:szCs w:val="24"/>
          <w:lang w:val="en-US"/>
        </w:rPr>
        <w:t xml:space="preserve">Judgments are given by the Judge of the Court in open court either orally immediately after the conclusion of the hearing (an ex-tempore judgment) or, if further deliberation is required, at a later date, in which case the judgment will be pronounced in open court and handed down in writing. </w:t>
      </w:r>
      <w:r w:rsidR="003D4B2C">
        <w:rPr>
          <w:rFonts w:ascii="Bookman Old Style" w:hAnsi="Bookman Old Style" w:cs="Arial"/>
          <w:sz w:val="24"/>
          <w:szCs w:val="24"/>
          <w:lang w:val="en-US"/>
        </w:rPr>
        <w:t xml:space="preserve">If an ex-tempore judgment is given, the parties </w:t>
      </w:r>
      <w:r w:rsidR="00936E6A">
        <w:rPr>
          <w:rFonts w:ascii="Bookman Old Style" w:hAnsi="Bookman Old Style" w:cs="Arial"/>
          <w:sz w:val="24"/>
          <w:szCs w:val="24"/>
          <w:lang w:val="en-US"/>
        </w:rPr>
        <w:t xml:space="preserve">can ask for a transcript. A selection of judgments is published on the website of the Supreme Court and all are published in legal online portals. </w:t>
      </w:r>
    </w:p>
    <w:p w:rsidR="001C2B46" w:rsidRDefault="00B2192E" w:rsidP="001A2F4B">
      <w:pPr>
        <w:jc w:val="both"/>
        <w:rPr>
          <w:rFonts w:ascii="Bookman Old Style" w:hAnsi="Bookman Old Style" w:cs="Arial"/>
          <w:b/>
          <w:sz w:val="24"/>
          <w:szCs w:val="24"/>
          <w:lang w:val="en-US"/>
        </w:rPr>
      </w:pPr>
      <w:r w:rsidRPr="00B2192E">
        <w:rPr>
          <w:rFonts w:ascii="Bookman Old Style" w:hAnsi="Bookman Old Style" w:cs="Arial"/>
          <w:b/>
          <w:sz w:val="24"/>
          <w:szCs w:val="24"/>
          <w:lang w:val="en-US"/>
        </w:rPr>
        <w:t>45. Applicable national and international legal norms.</w:t>
      </w:r>
    </w:p>
    <w:p w:rsidR="001D72E8" w:rsidRDefault="0095475E" w:rsidP="0095475E">
      <w:pPr>
        <w:spacing w:after="0" w:line="240" w:lineRule="auto"/>
        <w:jc w:val="both"/>
        <w:rPr>
          <w:rFonts w:ascii="Bookman Old Style" w:hAnsi="Bookman Old Style" w:cs="Arial"/>
          <w:sz w:val="24"/>
          <w:szCs w:val="24"/>
        </w:rPr>
      </w:pPr>
      <w:r>
        <w:rPr>
          <w:rFonts w:ascii="Bookman Old Style" w:eastAsia="Times New Roman" w:hAnsi="Bookman Old Style" w:cs="Arial"/>
          <w:sz w:val="24"/>
          <w:szCs w:val="24"/>
          <w:lang w:val="en-US" w:eastAsia="el-GR"/>
        </w:rPr>
        <w:t>A number of legal</w:t>
      </w:r>
      <w:r w:rsidR="00524347" w:rsidRPr="00524347">
        <w:rPr>
          <w:rFonts w:ascii="Bookman Old Style" w:eastAsia="Times New Roman" w:hAnsi="Bookman Old Style" w:cs="Arial"/>
          <w:sz w:val="24"/>
          <w:szCs w:val="24"/>
          <w:lang w:val="en-US" w:eastAsia="el-GR"/>
        </w:rPr>
        <w:t xml:space="preserve"> pillars</w:t>
      </w:r>
      <w:r>
        <w:rPr>
          <w:rFonts w:ascii="Bookman Old Style" w:eastAsia="Times New Roman" w:hAnsi="Bookman Old Style" w:cs="Arial"/>
          <w:sz w:val="24"/>
          <w:szCs w:val="24"/>
          <w:lang w:val="en-US" w:eastAsia="el-GR"/>
        </w:rPr>
        <w:t xml:space="preserve"> co</w:t>
      </w:r>
      <w:r w:rsidR="00842036">
        <w:rPr>
          <w:rFonts w:ascii="Bookman Old Style" w:eastAsia="Times New Roman" w:hAnsi="Bookman Old Style" w:cs="Arial"/>
          <w:sz w:val="24"/>
          <w:szCs w:val="24"/>
          <w:lang w:val="en-US" w:eastAsia="el-GR"/>
        </w:rPr>
        <w:t>-</w:t>
      </w:r>
      <w:r>
        <w:rPr>
          <w:rFonts w:ascii="Bookman Old Style" w:eastAsia="Times New Roman" w:hAnsi="Bookman Old Style" w:cs="Arial"/>
          <w:sz w:val="24"/>
          <w:szCs w:val="24"/>
          <w:lang w:val="en-US" w:eastAsia="el-GR"/>
        </w:rPr>
        <w:t>exist</w:t>
      </w:r>
      <w:r w:rsidR="00524347" w:rsidRPr="00524347">
        <w:rPr>
          <w:rFonts w:ascii="Bookman Old Style" w:eastAsia="Times New Roman" w:hAnsi="Bookman Old Style" w:cs="Arial"/>
          <w:sz w:val="24"/>
          <w:szCs w:val="24"/>
          <w:lang w:val="en-US" w:eastAsia="el-GR"/>
        </w:rPr>
        <w:t xml:space="preserve">; </w:t>
      </w:r>
      <w:r w:rsidR="00CA5218">
        <w:rPr>
          <w:rFonts w:ascii="Bookman Old Style" w:eastAsia="Times New Roman" w:hAnsi="Bookman Old Style" w:cs="Arial"/>
          <w:sz w:val="24"/>
          <w:szCs w:val="24"/>
          <w:lang w:val="en-US" w:eastAsia="el-GR"/>
        </w:rPr>
        <w:t xml:space="preserve">European </w:t>
      </w:r>
      <w:r w:rsidR="00524347" w:rsidRPr="00524347">
        <w:rPr>
          <w:rFonts w:ascii="Bookman Old Style" w:eastAsia="Times New Roman" w:hAnsi="Bookman Old Style" w:cs="Arial"/>
          <w:sz w:val="24"/>
          <w:szCs w:val="24"/>
          <w:lang w:val="en-US" w:eastAsia="el-GR"/>
        </w:rPr>
        <w:t>Union law,</w:t>
      </w:r>
      <w:r>
        <w:rPr>
          <w:rFonts w:ascii="Bookman Old Style" w:eastAsia="Times New Roman" w:hAnsi="Bookman Old Style" w:cs="Arial"/>
          <w:sz w:val="24"/>
          <w:szCs w:val="24"/>
          <w:lang w:val="en-US" w:eastAsia="el-GR"/>
        </w:rPr>
        <w:t xml:space="preserve"> the</w:t>
      </w:r>
      <w:r w:rsidR="00524347" w:rsidRPr="00524347">
        <w:rPr>
          <w:rFonts w:ascii="Bookman Old Style" w:eastAsia="Times New Roman" w:hAnsi="Bookman Old Style" w:cs="Arial"/>
          <w:sz w:val="24"/>
          <w:szCs w:val="24"/>
          <w:lang w:val="en-US" w:eastAsia="el-GR"/>
        </w:rPr>
        <w:t xml:space="preserve"> </w:t>
      </w:r>
      <w:r>
        <w:rPr>
          <w:rFonts w:ascii="Bookman Old Style" w:eastAsia="Times New Roman" w:hAnsi="Bookman Old Style" w:cs="Arial"/>
          <w:sz w:val="24"/>
          <w:szCs w:val="24"/>
          <w:lang w:val="en-US" w:eastAsia="el-GR"/>
        </w:rPr>
        <w:t>national Constitution</w:t>
      </w:r>
      <w:r w:rsidR="00CA5218">
        <w:rPr>
          <w:rFonts w:ascii="Bookman Old Style" w:eastAsia="Times New Roman" w:hAnsi="Bookman Old Style" w:cs="Arial"/>
          <w:sz w:val="24"/>
          <w:szCs w:val="24"/>
          <w:lang w:val="en-US" w:eastAsia="el-GR"/>
        </w:rPr>
        <w:t xml:space="preserve"> and Laws</w:t>
      </w:r>
      <w:r>
        <w:rPr>
          <w:rFonts w:ascii="Bookman Old Style" w:eastAsia="Times New Roman" w:hAnsi="Bookman Old Style" w:cs="Arial"/>
          <w:sz w:val="24"/>
          <w:szCs w:val="24"/>
          <w:lang w:val="en-US" w:eastAsia="el-GR"/>
        </w:rPr>
        <w:t>,</w:t>
      </w:r>
      <w:r w:rsidR="00524347" w:rsidRPr="00524347">
        <w:rPr>
          <w:rFonts w:ascii="Bookman Old Style" w:eastAsia="Times New Roman" w:hAnsi="Bookman Old Style" w:cs="Arial"/>
          <w:sz w:val="24"/>
          <w:szCs w:val="24"/>
          <w:lang w:val="en-US" w:eastAsia="el-GR"/>
        </w:rPr>
        <w:t xml:space="preserve"> the E</w:t>
      </w:r>
      <w:r>
        <w:rPr>
          <w:rFonts w:ascii="Bookman Old Style" w:eastAsia="Times New Roman" w:hAnsi="Bookman Old Style" w:cs="Arial"/>
          <w:sz w:val="24"/>
          <w:szCs w:val="24"/>
          <w:lang w:val="en-US" w:eastAsia="el-GR"/>
        </w:rPr>
        <w:t xml:space="preserve">uropean </w:t>
      </w:r>
      <w:r w:rsidR="00524347" w:rsidRPr="00524347">
        <w:rPr>
          <w:rFonts w:ascii="Bookman Old Style" w:eastAsia="Times New Roman" w:hAnsi="Bookman Old Style" w:cs="Arial"/>
          <w:sz w:val="24"/>
          <w:szCs w:val="24"/>
          <w:lang w:val="en-US" w:eastAsia="el-GR"/>
        </w:rPr>
        <w:t>C</w:t>
      </w:r>
      <w:r>
        <w:rPr>
          <w:rFonts w:ascii="Bookman Old Style" w:eastAsia="Times New Roman" w:hAnsi="Bookman Old Style" w:cs="Arial"/>
          <w:sz w:val="24"/>
          <w:szCs w:val="24"/>
          <w:lang w:val="en-US" w:eastAsia="el-GR"/>
        </w:rPr>
        <w:t xml:space="preserve">onvention of </w:t>
      </w:r>
      <w:r w:rsidR="00524347" w:rsidRPr="00524347">
        <w:rPr>
          <w:rFonts w:ascii="Bookman Old Style" w:eastAsia="Times New Roman" w:hAnsi="Bookman Old Style" w:cs="Arial"/>
          <w:sz w:val="24"/>
          <w:szCs w:val="24"/>
          <w:lang w:val="en-US" w:eastAsia="el-GR"/>
        </w:rPr>
        <w:t>H</w:t>
      </w:r>
      <w:r>
        <w:rPr>
          <w:rFonts w:ascii="Bookman Old Style" w:eastAsia="Times New Roman" w:hAnsi="Bookman Old Style" w:cs="Arial"/>
          <w:sz w:val="24"/>
          <w:szCs w:val="24"/>
          <w:lang w:val="en-US" w:eastAsia="el-GR"/>
        </w:rPr>
        <w:t xml:space="preserve">uman </w:t>
      </w:r>
      <w:r w:rsidR="00524347" w:rsidRPr="00524347">
        <w:rPr>
          <w:rFonts w:ascii="Bookman Old Style" w:eastAsia="Times New Roman" w:hAnsi="Bookman Old Style" w:cs="Arial"/>
          <w:sz w:val="24"/>
          <w:szCs w:val="24"/>
          <w:lang w:val="en-US" w:eastAsia="el-GR"/>
        </w:rPr>
        <w:t>R</w:t>
      </w:r>
      <w:r>
        <w:rPr>
          <w:rFonts w:ascii="Bookman Old Style" w:eastAsia="Times New Roman" w:hAnsi="Bookman Old Style" w:cs="Arial"/>
          <w:sz w:val="24"/>
          <w:szCs w:val="24"/>
          <w:lang w:val="en-US" w:eastAsia="el-GR"/>
        </w:rPr>
        <w:t>ights and other treaties that have been ratified</w:t>
      </w:r>
      <w:r w:rsidR="00524347" w:rsidRPr="00524347">
        <w:rPr>
          <w:rFonts w:ascii="Bookman Old Style" w:eastAsia="Times New Roman" w:hAnsi="Bookman Old Style" w:cs="Arial"/>
          <w:sz w:val="24"/>
          <w:szCs w:val="24"/>
          <w:lang w:val="en-US" w:eastAsia="el-GR"/>
        </w:rPr>
        <w:t>. Union law takes supremacy over the Constitution</w:t>
      </w:r>
      <w:r w:rsidR="00524347" w:rsidRPr="00524347">
        <w:rPr>
          <w:rFonts w:ascii="Bookman Old Style" w:eastAsia="Times New Roman" w:hAnsi="Bookman Old Style" w:cs="Arial"/>
          <w:i/>
          <w:sz w:val="24"/>
          <w:szCs w:val="24"/>
          <w:lang w:val="en-US" w:eastAsia="el-GR"/>
        </w:rPr>
        <w:t xml:space="preserve"> </w:t>
      </w:r>
      <w:r w:rsidR="00524347" w:rsidRPr="00524347">
        <w:rPr>
          <w:rFonts w:ascii="Bookman Old Style" w:eastAsia="Times New Roman" w:hAnsi="Bookman Old Style" w:cs="Arial"/>
          <w:sz w:val="24"/>
          <w:szCs w:val="24"/>
          <w:lang w:val="en-US" w:eastAsia="el-GR"/>
        </w:rPr>
        <w:t>(</w:t>
      </w:r>
      <w:r w:rsidR="00524347" w:rsidRPr="00524347">
        <w:rPr>
          <w:rFonts w:ascii="Bookman Old Style" w:eastAsia="Times New Roman" w:hAnsi="Bookman Old Style" w:cs="Arial"/>
          <w:b/>
          <w:sz w:val="24"/>
          <w:szCs w:val="24"/>
          <w:lang w:val="en-US" w:eastAsia="el-GR"/>
        </w:rPr>
        <w:t>Article 1A of the Constitution</w:t>
      </w:r>
      <w:r w:rsidR="00524347" w:rsidRPr="00524347">
        <w:rPr>
          <w:rFonts w:ascii="Bookman Old Style" w:eastAsia="Times New Roman" w:hAnsi="Bookman Old Style" w:cs="Arial"/>
          <w:sz w:val="24"/>
          <w:szCs w:val="24"/>
          <w:lang w:val="en-US" w:eastAsia="el-GR"/>
        </w:rPr>
        <w:t>) which is sovereign nevertheless (</w:t>
      </w:r>
      <w:r w:rsidR="00524347" w:rsidRPr="00524347">
        <w:rPr>
          <w:rFonts w:ascii="Bookman Old Style" w:eastAsia="Times New Roman" w:hAnsi="Bookman Old Style" w:cs="Arial"/>
          <w:b/>
          <w:sz w:val="24"/>
          <w:szCs w:val="24"/>
          <w:lang w:val="en-US" w:eastAsia="el-GR"/>
        </w:rPr>
        <w:t>Article 179.1 of the Constitution</w:t>
      </w:r>
      <w:r w:rsidR="00524347" w:rsidRPr="00524347">
        <w:rPr>
          <w:rFonts w:ascii="Bookman Old Style" w:eastAsia="Times New Roman" w:hAnsi="Bookman Old Style" w:cs="Arial"/>
          <w:sz w:val="24"/>
          <w:szCs w:val="24"/>
          <w:lang w:val="en-US" w:eastAsia="el-GR"/>
        </w:rPr>
        <w:t>). The ECHR has acquired augmented force over national legislation after ratification (</w:t>
      </w:r>
      <w:r w:rsidR="00524347" w:rsidRPr="00524347">
        <w:rPr>
          <w:rFonts w:ascii="Bookman Old Style" w:eastAsia="Times New Roman" w:hAnsi="Bookman Old Style" w:cs="Arial"/>
          <w:b/>
          <w:sz w:val="24"/>
          <w:szCs w:val="24"/>
          <w:lang w:val="en-US" w:eastAsia="el-GR"/>
        </w:rPr>
        <w:t>Article 169.3 of the Constitution</w:t>
      </w:r>
      <w:r w:rsidR="00524347" w:rsidRPr="00524347">
        <w:rPr>
          <w:rFonts w:ascii="Bookman Old Style" w:eastAsia="Times New Roman" w:hAnsi="Bookman Old Style" w:cs="Arial"/>
          <w:sz w:val="24"/>
          <w:szCs w:val="24"/>
          <w:lang w:val="en-US" w:eastAsia="el-GR"/>
        </w:rPr>
        <w:t>).</w:t>
      </w:r>
      <w:r>
        <w:rPr>
          <w:rFonts w:ascii="Bookman Old Style" w:eastAsia="Times New Roman" w:hAnsi="Bookman Old Style" w:cs="Arial"/>
          <w:sz w:val="24"/>
          <w:szCs w:val="24"/>
          <w:lang w:val="en-US" w:eastAsia="el-GR"/>
        </w:rPr>
        <w:t xml:space="preserve"> </w:t>
      </w:r>
      <w:r>
        <w:rPr>
          <w:rFonts w:ascii="Bookman Old Style" w:hAnsi="Bookman Old Style" w:cs="Arial"/>
          <w:sz w:val="24"/>
          <w:szCs w:val="24"/>
        </w:rPr>
        <w:t>Other domestic applicable norms are s</w:t>
      </w:r>
      <w:r w:rsidR="001D72E8" w:rsidRPr="0095475E">
        <w:rPr>
          <w:rFonts w:ascii="Bookman Old Style" w:hAnsi="Bookman Old Style" w:cs="Arial"/>
          <w:sz w:val="24"/>
          <w:szCs w:val="24"/>
        </w:rPr>
        <w:t>tatute law</w:t>
      </w:r>
      <w:r w:rsidRPr="0095475E">
        <w:rPr>
          <w:rFonts w:ascii="Bookman Old Style" w:hAnsi="Bookman Old Style" w:cs="Arial"/>
          <w:sz w:val="24"/>
          <w:szCs w:val="24"/>
        </w:rPr>
        <w:t xml:space="preserve">, </w:t>
      </w:r>
      <w:r>
        <w:rPr>
          <w:rFonts w:ascii="Bookman Old Style" w:hAnsi="Bookman Old Style" w:cs="Arial"/>
          <w:sz w:val="24"/>
          <w:szCs w:val="24"/>
        </w:rPr>
        <w:t>s</w:t>
      </w:r>
      <w:r w:rsidRPr="0095475E">
        <w:rPr>
          <w:rFonts w:ascii="Bookman Old Style" w:hAnsi="Bookman Old Style" w:cs="Arial"/>
          <w:sz w:val="24"/>
          <w:szCs w:val="24"/>
        </w:rPr>
        <w:t xml:space="preserve">tatutory </w:t>
      </w:r>
      <w:r>
        <w:rPr>
          <w:rFonts w:ascii="Bookman Old Style" w:hAnsi="Bookman Old Style" w:cs="Arial"/>
          <w:sz w:val="24"/>
          <w:szCs w:val="24"/>
        </w:rPr>
        <w:t>i</w:t>
      </w:r>
      <w:r w:rsidRPr="0095475E">
        <w:rPr>
          <w:rFonts w:ascii="Bookman Old Style" w:hAnsi="Bookman Old Style" w:cs="Arial"/>
          <w:sz w:val="24"/>
          <w:szCs w:val="24"/>
        </w:rPr>
        <w:t>nstruments/</w:t>
      </w:r>
      <w:r>
        <w:rPr>
          <w:rFonts w:ascii="Bookman Old Style" w:hAnsi="Bookman Old Style" w:cs="Arial"/>
          <w:sz w:val="24"/>
          <w:szCs w:val="24"/>
        </w:rPr>
        <w:t>r</w:t>
      </w:r>
      <w:r w:rsidRPr="0095475E">
        <w:rPr>
          <w:rFonts w:ascii="Bookman Old Style" w:hAnsi="Bookman Old Style" w:cs="Arial"/>
          <w:sz w:val="24"/>
          <w:szCs w:val="24"/>
        </w:rPr>
        <w:t>egulations</w:t>
      </w:r>
      <w:r>
        <w:rPr>
          <w:rFonts w:ascii="Bookman Old Style" w:hAnsi="Bookman Old Style" w:cs="Arial"/>
          <w:sz w:val="24"/>
          <w:szCs w:val="24"/>
        </w:rPr>
        <w:t xml:space="preserve"> and the </w:t>
      </w:r>
      <w:r w:rsidRPr="0095475E">
        <w:rPr>
          <w:rFonts w:ascii="Bookman Old Style" w:hAnsi="Bookman Old Style" w:cs="Arial"/>
          <w:sz w:val="24"/>
          <w:szCs w:val="24"/>
        </w:rPr>
        <w:t>common law</w:t>
      </w:r>
      <w:r>
        <w:rPr>
          <w:rFonts w:ascii="Bookman Old Style" w:hAnsi="Bookman Old Style" w:cs="Arial"/>
          <w:sz w:val="24"/>
          <w:szCs w:val="24"/>
        </w:rPr>
        <w:t xml:space="preserve"> (judicial precedent).</w:t>
      </w:r>
      <w:r w:rsidRPr="0095475E">
        <w:rPr>
          <w:rFonts w:ascii="Bookman Old Style" w:hAnsi="Bookman Old Style" w:cs="Arial"/>
          <w:sz w:val="24"/>
          <w:szCs w:val="24"/>
        </w:rPr>
        <w:t xml:space="preserve"> </w:t>
      </w:r>
    </w:p>
    <w:p w:rsidR="00582BEF" w:rsidRDefault="00582BEF" w:rsidP="0095475E">
      <w:pPr>
        <w:spacing w:after="0" w:line="240" w:lineRule="auto"/>
        <w:jc w:val="both"/>
        <w:rPr>
          <w:rFonts w:ascii="Bookman Old Style" w:hAnsi="Bookman Old Style" w:cs="Arial"/>
          <w:sz w:val="24"/>
          <w:szCs w:val="24"/>
        </w:rPr>
      </w:pPr>
    </w:p>
    <w:p w:rsidR="00197AAC" w:rsidRPr="00463F98" w:rsidRDefault="00B51424" w:rsidP="00463F98">
      <w:pPr>
        <w:jc w:val="both"/>
        <w:rPr>
          <w:rFonts w:ascii="Bookman Old Style" w:hAnsi="Bookman Old Style" w:cs="Arial"/>
          <w:sz w:val="24"/>
          <w:szCs w:val="28"/>
        </w:rPr>
      </w:pPr>
      <w:r w:rsidRPr="00B51424">
        <w:rPr>
          <w:rFonts w:ascii="Bookman Old Style" w:hAnsi="Bookman Old Style" w:cs="Arial"/>
          <w:sz w:val="24"/>
          <w:szCs w:val="28"/>
        </w:rPr>
        <w:t xml:space="preserve">Since in the sphere of public law Cyprus applies the Greek administrative system </w:t>
      </w:r>
      <w:r w:rsidR="00582BEF">
        <w:rPr>
          <w:rFonts w:ascii="Bookman Old Style" w:hAnsi="Bookman Old Style" w:cs="Arial"/>
          <w:sz w:val="24"/>
          <w:szCs w:val="24"/>
        </w:rPr>
        <w:t xml:space="preserve">it is not rare for the Administrative Court and the Supreme Court in exercising its revisional jurisdiction, to cite judicial precedent </w:t>
      </w:r>
      <w:r>
        <w:rPr>
          <w:rFonts w:ascii="Bookman Old Style" w:hAnsi="Bookman Old Style" w:cs="Arial"/>
          <w:sz w:val="24"/>
          <w:szCs w:val="24"/>
        </w:rPr>
        <w:t>of the Greek Council of State.</w:t>
      </w:r>
    </w:p>
    <w:p w:rsidR="001D72E8" w:rsidRPr="0095475E" w:rsidRDefault="00197AAC" w:rsidP="001A2F4B">
      <w:pPr>
        <w:jc w:val="both"/>
        <w:rPr>
          <w:rFonts w:ascii="Bookman Old Style" w:hAnsi="Bookman Old Style" w:cs="Arial"/>
          <w:b/>
          <w:sz w:val="24"/>
          <w:szCs w:val="24"/>
        </w:rPr>
      </w:pPr>
      <w:r>
        <w:rPr>
          <w:rFonts w:ascii="Bookman Old Style" w:hAnsi="Bookman Old Style" w:cs="Arial"/>
          <w:b/>
          <w:sz w:val="24"/>
          <w:szCs w:val="24"/>
        </w:rPr>
        <w:t xml:space="preserve">46. Criteria and methods of judicial review. </w:t>
      </w:r>
    </w:p>
    <w:p w:rsidR="000225FE" w:rsidRDefault="00BF1FB6" w:rsidP="001A2F4B">
      <w:pPr>
        <w:jc w:val="both"/>
        <w:rPr>
          <w:rFonts w:ascii="Bookman Old Style" w:hAnsi="Bookman Old Style" w:cs="Arial"/>
          <w:sz w:val="24"/>
          <w:szCs w:val="24"/>
        </w:rPr>
      </w:pPr>
      <w:r>
        <w:rPr>
          <w:rFonts w:ascii="Bookman Old Style" w:hAnsi="Bookman Old Style" w:cs="Arial"/>
          <w:sz w:val="24"/>
          <w:szCs w:val="24"/>
        </w:rPr>
        <w:t>Please see paras.</w:t>
      </w:r>
      <w:r w:rsidR="00582BEF">
        <w:rPr>
          <w:rFonts w:ascii="Bookman Old Style" w:hAnsi="Bookman Old Style" w:cs="Arial"/>
          <w:sz w:val="24"/>
          <w:szCs w:val="24"/>
        </w:rPr>
        <w:t xml:space="preserve"> 2 and 8 for the grounds for judicial review. </w:t>
      </w:r>
    </w:p>
    <w:p w:rsidR="005A027D" w:rsidRPr="005A027D" w:rsidRDefault="005A027D" w:rsidP="001A2F4B">
      <w:pPr>
        <w:jc w:val="both"/>
        <w:rPr>
          <w:rFonts w:ascii="Bookman Old Style" w:hAnsi="Bookman Old Style" w:cs="Arial"/>
          <w:b/>
          <w:sz w:val="24"/>
          <w:szCs w:val="24"/>
        </w:rPr>
      </w:pPr>
      <w:r w:rsidRPr="003B24D3">
        <w:rPr>
          <w:rFonts w:ascii="Bookman Old Style" w:hAnsi="Bookman Old Style" w:cs="Arial"/>
          <w:b/>
          <w:sz w:val="24"/>
          <w:szCs w:val="24"/>
        </w:rPr>
        <w:t xml:space="preserve">47. </w:t>
      </w:r>
      <w:r w:rsidRPr="005A027D">
        <w:rPr>
          <w:rFonts w:ascii="Bookman Old Style" w:hAnsi="Bookman Old Style" w:cs="Arial"/>
          <w:b/>
          <w:sz w:val="24"/>
          <w:szCs w:val="24"/>
        </w:rPr>
        <w:t>Distribution of legal costs.</w:t>
      </w:r>
    </w:p>
    <w:p w:rsidR="005A027D" w:rsidRDefault="00F6292E" w:rsidP="001A2F4B">
      <w:pPr>
        <w:jc w:val="both"/>
        <w:rPr>
          <w:rFonts w:ascii="Bookman Old Style" w:hAnsi="Bookman Old Style" w:cs="Arial"/>
          <w:sz w:val="24"/>
          <w:szCs w:val="24"/>
        </w:rPr>
      </w:pPr>
      <w:r>
        <w:rPr>
          <w:rFonts w:ascii="Bookman Old Style" w:hAnsi="Bookman Old Style" w:cs="Arial"/>
          <w:sz w:val="24"/>
          <w:szCs w:val="24"/>
        </w:rPr>
        <w:t xml:space="preserve">Costs, as a general rule, follow the outcome of the case. Broadly speaking, </w:t>
      </w:r>
      <w:r w:rsidR="00421F65">
        <w:rPr>
          <w:rFonts w:ascii="Bookman Old Style" w:hAnsi="Bookman Old Style" w:cs="Arial"/>
          <w:sz w:val="24"/>
          <w:szCs w:val="24"/>
        </w:rPr>
        <w:t>the losing party will</w:t>
      </w:r>
      <w:r>
        <w:rPr>
          <w:rFonts w:ascii="Bookman Old Style" w:hAnsi="Bookman Old Style" w:cs="Arial"/>
          <w:sz w:val="24"/>
          <w:szCs w:val="24"/>
        </w:rPr>
        <w:t xml:space="preserve"> be required by the Court to pay all legal costs. However, the issue of costs is at the discretion of the Court. </w:t>
      </w:r>
      <w:r w:rsidR="00421F65">
        <w:rPr>
          <w:rFonts w:ascii="Bookman Old Style" w:hAnsi="Bookman Old Style" w:cs="Arial"/>
          <w:sz w:val="24"/>
          <w:szCs w:val="24"/>
        </w:rPr>
        <w:t>In the presence of reasons that substantiate deviation from the general rule, the Court may order otherwise and accordingly.</w:t>
      </w:r>
    </w:p>
    <w:p w:rsidR="00303B1F" w:rsidRDefault="00303B1F" w:rsidP="001A2F4B">
      <w:pPr>
        <w:jc w:val="both"/>
        <w:rPr>
          <w:rFonts w:ascii="Bookman Old Style" w:hAnsi="Bookman Old Style" w:cs="Arial"/>
          <w:b/>
          <w:sz w:val="24"/>
          <w:szCs w:val="24"/>
        </w:rPr>
      </w:pPr>
      <w:r w:rsidRPr="00303B1F">
        <w:rPr>
          <w:rFonts w:ascii="Bookman Old Style" w:hAnsi="Bookman Old Style" w:cs="Arial"/>
          <w:b/>
          <w:sz w:val="24"/>
          <w:szCs w:val="24"/>
        </w:rPr>
        <w:lastRenderedPageBreak/>
        <w:t>48. Composition of the Court (single judge or a panel).</w:t>
      </w:r>
    </w:p>
    <w:p w:rsidR="00C3550A" w:rsidRDefault="00C3550A" w:rsidP="00C3550A">
      <w:pPr>
        <w:jc w:val="both"/>
        <w:rPr>
          <w:rFonts w:ascii="Bookman Old Style" w:hAnsi="Bookman Old Style" w:cs="Arial"/>
          <w:sz w:val="24"/>
          <w:szCs w:val="24"/>
          <w:lang w:val="en-US"/>
        </w:rPr>
      </w:pPr>
      <w:r>
        <w:rPr>
          <w:rFonts w:ascii="Bookman Old Style" w:hAnsi="Bookman Old Style" w:cs="Arial"/>
          <w:sz w:val="24"/>
          <w:szCs w:val="24"/>
          <w:lang w:val="en-US"/>
        </w:rPr>
        <w:t>As a general rule, cases before the Administrative Court are heard by a single judge. In exceptional cases, the Administrative Court may decide that a particular case ought to be heard before the plenary of the Court</w:t>
      </w:r>
      <w:r w:rsidR="00C81419">
        <w:rPr>
          <w:rStyle w:val="FootnoteReference"/>
          <w:rFonts w:ascii="Bookman Old Style" w:hAnsi="Bookman Old Style" w:cs="Arial"/>
          <w:sz w:val="24"/>
          <w:szCs w:val="24"/>
          <w:lang w:val="en-US"/>
        </w:rPr>
        <w:footnoteReference w:id="62"/>
      </w:r>
      <w:r>
        <w:rPr>
          <w:rFonts w:ascii="Bookman Old Style" w:hAnsi="Bookman Old Style" w:cs="Arial"/>
          <w:sz w:val="24"/>
          <w:szCs w:val="24"/>
          <w:lang w:val="en-US"/>
        </w:rPr>
        <w:t xml:space="preserve">. </w:t>
      </w:r>
    </w:p>
    <w:p w:rsidR="00C3550A" w:rsidRDefault="00C3550A" w:rsidP="00C3550A">
      <w:pPr>
        <w:jc w:val="both"/>
        <w:rPr>
          <w:rFonts w:ascii="Bookman Old Style" w:hAnsi="Bookman Old Style" w:cs="Arial"/>
          <w:sz w:val="24"/>
          <w:szCs w:val="24"/>
          <w:lang w:val="en-US"/>
        </w:rPr>
      </w:pPr>
      <w:r>
        <w:rPr>
          <w:rFonts w:ascii="Bookman Old Style" w:hAnsi="Bookman Old Style" w:cs="Arial"/>
          <w:sz w:val="24"/>
          <w:szCs w:val="24"/>
          <w:lang w:val="en-US"/>
        </w:rPr>
        <w:t xml:space="preserve">On appeals against decisions of the Administrative Court, a panel of </w:t>
      </w:r>
      <w:r w:rsidR="00486DEC">
        <w:rPr>
          <w:rFonts w:ascii="Bookman Old Style" w:hAnsi="Bookman Old Style" w:cs="Arial"/>
          <w:sz w:val="24"/>
          <w:szCs w:val="24"/>
          <w:lang w:val="en-US"/>
        </w:rPr>
        <w:t>three (</w:t>
      </w:r>
      <w:r>
        <w:rPr>
          <w:rFonts w:ascii="Bookman Old Style" w:hAnsi="Bookman Old Style" w:cs="Arial"/>
          <w:sz w:val="24"/>
          <w:szCs w:val="24"/>
          <w:lang w:val="en-US"/>
        </w:rPr>
        <w:t>3</w:t>
      </w:r>
      <w:r w:rsidR="00486DEC">
        <w:rPr>
          <w:rFonts w:ascii="Bookman Old Style" w:hAnsi="Bookman Old Style" w:cs="Arial"/>
          <w:sz w:val="24"/>
          <w:szCs w:val="24"/>
          <w:lang w:val="en-US"/>
        </w:rPr>
        <w:t>)</w:t>
      </w:r>
      <w:r>
        <w:rPr>
          <w:rFonts w:ascii="Bookman Old Style" w:hAnsi="Bookman Old Style" w:cs="Arial"/>
          <w:sz w:val="24"/>
          <w:szCs w:val="24"/>
          <w:lang w:val="en-US"/>
        </w:rPr>
        <w:t xml:space="preserve"> Justices hears the case. </w:t>
      </w:r>
      <w:r w:rsidR="00B06DB5">
        <w:rPr>
          <w:rFonts w:ascii="Bookman Old Style" w:hAnsi="Bookman Old Style" w:cs="Arial"/>
          <w:sz w:val="24"/>
          <w:szCs w:val="24"/>
          <w:lang w:val="en-US"/>
        </w:rPr>
        <w:t>On appeals against decisions</w:t>
      </w:r>
      <w:r w:rsidR="00486DEC">
        <w:rPr>
          <w:rFonts w:ascii="Bookman Old Style" w:hAnsi="Bookman Old Style" w:cs="Arial"/>
          <w:sz w:val="24"/>
          <w:szCs w:val="24"/>
          <w:lang w:val="en-US"/>
        </w:rPr>
        <w:t xml:space="preserve"> of a single Justice of the Supreme Court exercising revisional jurisdiction</w:t>
      </w:r>
      <w:r w:rsidR="005C5635">
        <w:rPr>
          <w:rStyle w:val="FootnoteReference"/>
          <w:rFonts w:ascii="Bookman Old Style" w:hAnsi="Bookman Old Style" w:cs="Arial"/>
          <w:sz w:val="24"/>
          <w:szCs w:val="24"/>
          <w:lang w:val="en-US"/>
        </w:rPr>
        <w:footnoteReference w:id="63"/>
      </w:r>
      <w:r w:rsidR="00486DEC">
        <w:rPr>
          <w:rFonts w:ascii="Bookman Old Style" w:hAnsi="Bookman Old Style" w:cs="Arial"/>
          <w:sz w:val="24"/>
          <w:szCs w:val="24"/>
          <w:lang w:val="en-US"/>
        </w:rPr>
        <w:t>, a panel of five (5) Justices of the Supreme Court hears the case</w:t>
      </w:r>
      <w:r w:rsidR="00AC0DC8">
        <w:rPr>
          <w:rStyle w:val="FootnoteReference"/>
          <w:rFonts w:ascii="Bookman Old Style" w:hAnsi="Bookman Old Style" w:cs="Arial"/>
          <w:sz w:val="24"/>
          <w:szCs w:val="24"/>
          <w:lang w:val="en-US"/>
        </w:rPr>
        <w:footnoteReference w:id="64"/>
      </w:r>
      <w:r w:rsidR="00486DEC">
        <w:rPr>
          <w:rFonts w:ascii="Bookman Old Style" w:hAnsi="Bookman Old Style" w:cs="Arial"/>
          <w:sz w:val="24"/>
          <w:szCs w:val="24"/>
          <w:lang w:val="en-US"/>
        </w:rPr>
        <w:t xml:space="preserve">. </w:t>
      </w:r>
      <w:r w:rsidR="00B06DB5">
        <w:rPr>
          <w:rFonts w:ascii="Bookman Old Style" w:hAnsi="Bookman Old Style" w:cs="Arial"/>
          <w:sz w:val="24"/>
          <w:szCs w:val="24"/>
          <w:lang w:val="en-US"/>
        </w:rPr>
        <w:t xml:space="preserve"> </w:t>
      </w:r>
      <w:r w:rsidR="004E098D">
        <w:rPr>
          <w:rFonts w:ascii="Bookman Old Style" w:hAnsi="Bookman Old Style" w:cs="Arial"/>
          <w:sz w:val="24"/>
          <w:szCs w:val="24"/>
          <w:lang w:val="en-US"/>
        </w:rPr>
        <w:t xml:space="preserve">If important issues </w:t>
      </w:r>
      <w:r w:rsidR="003B752E">
        <w:rPr>
          <w:rFonts w:ascii="Bookman Old Style" w:hAnsi="Bookman Old Style" w:cs="Arial"/>
          <w:sz w:val="24"/>
          <w:szCs w:val="24"/>
          <w:lang w:val="en-US"/>
        </w:rPr>
        <w:t>or issues of constitutionality</w:t>
      </w:r>
      <w:r w:rsidR="00BB36F0">
        <w:rPr>
          <w:rFonts w:ascii="Bookman Old Style" w:hAnsi="Bookman Old Style" w:cs="Arial"/>
          <w:sz w:val="24"/>
          <w:szCs w:val="24"/>
          <w:lang w:val="en-US"/>
        </w:rPr>
        <w:t xml:space="preserve"> are raised</w:t>
      </w:r>
      <w:r w:rsidR="004E098D">
        <w:rPr>
          <w:rFonts w:ascii="Bookman Old Style" w:hAnsi="Bookman Old Style" w:cs="Arial"/>
          <w:sz w:val="24"/>
          <w:szCs w:val="24"/>
          <w:lang w:val="en-US"/>
        </w:rPr>
        <w:t xml:space="preserve">, </w:t>
      </w:r>
      <w:r w:rsidR="003B752E">
        <w:rPr>
          <w:rFonts w:ascii="Bookman Old Style" w:hAnsi="Bookman Old Style" w:cs="Arial"/>
          <w:sz w:val="24"/>
          <w:szCs w:val="24"/>
          <w:lang w:val="en-US"/>
        </w:rPr>
        <w:t>the</w:t>
      </w:r>
      <w:r>
        <w:rPr>
          <w:rFonts w:ascii="Bookman Old Style" w:hAnsi="Bookman Old Style" w:cs="Arial"/>
          <w:sz w:val="24"/>
          <w:szCs w:val="24"/>
          <w:lang w:val="en-US"/>
        </w:rPr>
        <w:t xml:space="preserve"> appeal </w:t>
      </w:r>
      <w:r w:rsidR="003B752E">
        <w:rPr>
          <w:rFonts w:ascii="Bookman Old Style" w:hAnsi="Bookman Old Style" w:cs="Arial"/>
          <w:sz w:val="24"/>
          <w:szCs w:val="24"/>
          <w:lang w:val="en-US"/>
        </w:rPr>
        <w:t>is</w:t>
      </w:r>
      <w:r>
        <w:rPr>
          <w:rFonts w:ascii="Bookman Old Style" w:hAnsi="Bookman Old Style" w:cs="Arial"/>
          <w:sz w:val="24"/>
          <w:szCs w:val="24"/>
          <w:lang w:val="en-US"/>
        </w:rPr>
        <w:t xml:space="preserve"> heard by the Full Bench of the Supreme Court.</w:t>
      </w:r>
    </w:p>
    <w:p w:rsidR="00303B1F" w:rsidRDefault="0016529A" w:rsidP="001A2F4B">
      <w:pPr>
        <w:jc w:val="both"/>
        <w:rPr>
          <w:rFonts w:ascii="Bookman Old Style" w:hAnsi="Bookman Old Style" w:cs="Arial"/>
          <w:b/>
          <w:sz w:val="24"/>
          <w:szCs w:val="24"/>
          <w:lang w:val="en-US"/>
        </w:rPr>
      </w:pPr>
      <w:r>
        <w:rPr>
          <w:rFonts w:ascii="Bookman Old Style" w:hAnsi="Bookman Old Style" w:cs="Arial"/>
          <w:b/>
          <w:sz w:val="24"/>
          <w:szCs w:val="24"/>
          <w:lang w:val="en-US"/>
        </w:rPr>
        <w:t>49. Dissenting opinions.</w:t>
      </w:r>
    </w:p>
    <w:p w:rsidR="002D643A" w:rsidRDefault="002D643A" w:rsidP="001A2F4B">
      <w:pPr>
        <w:jc w:val="both"/>
        <w:rPr>
          <w:rFonts w:ascii="Bookman Old Style" w:hAnsi="Bookman Old Style" w:cs="Arial"/>
          <w:sz w:val="24"/>
          <w:lang w:val="en"/>
        </w:rPr>
      </w:pPr>
      <w:r w:rsidRPr="002D643A">
        <w:rPr>
          <w:rFonts w:ascii="Bookman Old Style" w:hAnsi="Bookman Old Style" w:cs="Arial"/>
          <w:sz w:val="24"/>
          <w:lang w:val="en"/>
        </w:rPr>
        <w:t xml:space="preserve">The traditional common law approach has the advantage that judges can express themselves precisely as they so wish. They have the liberty to dissent as they see fit, or to concur for different reasons of their own. </w:t>
      </w:r>
    </w:p>
    <w:p w:rsidR="003D4B2C" w:rsidRPr="003D4B2C" w:rsidRDefault="003D4B2C" w:rsidP="001A2F4B">
      <w:pPr>
        <w:jc w:val="both"/>
        <w:rPr>
          <w:rFonts w:ascii="Bookman Old Style" w:hAnsi="Bookman Old Style" w:cs="Arial"/>
          <w:b/>
          <w:sz w:val="28"/>
          <w:szCs w:val="24"/>
          <w:lang w:val="en-US"/>
        </w:rPr>
      </w:pPr>
      <w:r w:rsidRPr="003D4B2C">
        <w:rPr>
          <w:rFonts w:ascii="Bookman Old Style" w:hAnsi="Bookman Old Style" w:cs="Arial"/>
          <w:b/>
          <w:sz w:val="24"/>
          <w:lang w:val="en"/>
        </w:rPr>
        <w:t>50. Public pronouncement and notification of the judgment.</w:t>
      </w:r>
    </w:p>
    <w:p w:rsidR="009E268D" w:rsidRDefault="00C737D8" w:rsidP="00463F98">
      <w:pPr>
        <w:tabs>
          <w:tab w:val="left" w:pos="2552"/>
          <w:tab w:val="left" w:pos="2835"/>
          <w:tab w:val="left" w:pos="3119"/>
          <w:tab w:val="left" w:pos="3402"/>
        </w:tabs>
        <w:spacing w:before="240" w:line="240" w:lineRule="auto"/>
        <w:jc w:val="both"/>
        <w:rPr>
          <w:rFonts w:ascii="Bookman Old Style" w:hAnsi="Bookman Old Style"/>
          <w:sz w:val="24"/>
          <w:szCs w:val="24"/>
        </w:rPr>
      </w:pPr>
      <w:r>
        <w:rPr>
          <w:rFonts w:ascii="Bookman Old Style" w:hAnsi="Bookman Old Style"/>
          <w:sz w:val="24"/>
          <w:szCs w:val="24"/>
        </w:rPr>
        <w:t>Please see para.</w:t>
      </w:r>
      <w:r w:rsidR="003D4B2C">
        <w:rPr>
          <w:rFonts w:ascii="Bookman Old Style" w:hAnsi="Bookman Old Style"/>
          <w:sz w:val="24"/>
          <w:szCs w:val="24"/>
        </w:rPr>
        <w:t xml:space="preserve"> 44.</w:t>
      </w:r>
    </w:p>
    <w:p w:rsidR="00BC39B7" w:rsidRPr="00BC39B7" w:rsidRDefault="00BC39B7" w:rsidP="00463F98">
      <w:pPr>
        <w:tabs>
          <w:tab w:val="left" w:pos="426"/>
          <w:tab w:val="left" w:pos="3402"/>
        </w:tabs>
        <w:spacing w:before="240" w:line="240" w:lineRule="auto"/>
        <w:jc w:val="both"/>
        <w:rPr>
          <w:rFonts w:ascii="Bookman Old Style" w:hAnsi="Bookman Old Style"/>
          <w:b/>
          <w:sz w:val="24"/>
          <w:szCs w:val="24"/>
        </w:rPr>
      </w:pPr>
      <w:r>
        <w:rPr>
          <w:rFonts w:ascii="Bookman Old Style" w:hAnsi="Bookman Old Style"/>
          <w:b/>
          <w:sz w:val="24"/>
          <w:szCs w:val="24"/>
        </w:rPr>
        <w:tab/>
      </w:r>
      <w:r w:rsidRPr="00BC39B7">
        <w:rPr>
          <w:rFonts w:ascii="Bookman Old Style" w:hAnsi="Bookman Old Style"/>
          <w:b/>
          <w:sz w:val="24"/>
          <w:szCs w:val="24"/>
        </w:rPr>
        <w:t>D. EFFECTS AND EXECUTION OF JUDGMENT.</w:t>
      </w:r>
    </w:p>
    <w:p w:rsidR="00BC39B7" w:rsidRPr="003300B5" w:rsidRDefault="00BC39B7" w:rsidP="00982B32">
      <w:pPr>
        <w:tabs>
          <w:tab w:val="left" w:pos="2552"/>
          <w:tab w:val="left" w:pos="2835"/>
          <w:tab w:val="left" w:pos="3119"/>
          <w:tab w:val="left" w:pos="3402"/>
        </w:tabs>
        <w:spacing w:line="240" w:lineRule="auto"/>
        <w:jc w:val="both"/>
        <w:rPr>
          <w:rFonts w:ascii="Bookman Old Style" w:hAnsi="Bookman Old Style"/>
          <w:b/>
          <w:sz w:val="24"/>
          <w:szCs w:val="24"/>
        </w:rPr>
      </w:pPr>
      <w:r w:rsidRPr="00BC39B7">
        <w:rPr>
          <w:rFonts w:ascii="Bookman Old Style" w:hAnsi="Bookman Old Style"/>
          <w:b/>
          <w:sz w:val="24"/>
          <w:szCs w:val="24"/>
        </w:rPr>
        <w:t xml:space="preserve">51. Authority of the judgment. </w:t>
      </w:r>
      <w:r w:rsidR="007D4548" w:rsidRPr="003300B5">
        <w:rPr>
          <w:rFonts w:ascii="Bookman Old Style" w:hAnsi="Bookman Old Style"/>
          <w:b/>
          <w:i/>
          <w:sz w:val="24"/>
          <w:szCs w:val="24"/>
        </w:rPr>
        <w:t xml:space="preserve">Res judicata, </w:t>
      </w:r>
      <w:r w:rsidR="00F14C6D" w:rsidRPr="003300B5">
        <w:rPr>
          <w:rFonts w:ascii="Bookman Old Style" w:hAnsi="Bookman Old Style"/>
          <w:b/>
          <w:i/>
          <w:sz w:val="24"/>
          <w:szCs w:val="24"/>
        </w:rPr>
        <w:t>s</w:t>
      </w:r>
      <w:r w:rsidR="007D4548" w:rsidRPr="003300B5">
        <w:rPr>
          <w:rFonts w:ascii="Bookman Old Style" w:hAnsi="Bookman Old Style"/>
          <w:b/>
          <w:i/>
          <w:sz w:val="24"/>
          <w:szCs w:val="24"/>
        </w:rPr>
        <w:t xml:space="preserve">tare </w:t>
      </w:r>
      <w:r w:rsidR="00F14C6D" w:rsidRPr="003300B5">
        <w:rPr>
          <w:rFonts w:ascii="Bookman Old Style" w:hAnsi="Bookman Old Style"/>
          <w:b/>
          <w:i/>
          <w:sz w:val="24"/>
          <w:szCs w:val="24"/>
        </w:rPr>
        <w:t>d</w:t>
      </w:r>
      <w:r w:rsidRPr="003300B5">
        <w:rPr>
          <w:rFonts w:ascii="Bookman Old Style" w:hAnsi="Bookman Old Style"/>
          <w:b/>
          <w:i/>
          <w:sz w:val="24"/>
          <w:szCs w:val="24"/>
        </w:rPr>
        <w:t>ecisis</w:t>
      </w:r>
      <w:r w:rsidR="007D4548" w:rsidRPr="003300B5">
        <w:rPr>
          <w:rFonts w:ascii="Bookman Old Style" w:hAnsi="Bookman Old Style"/>
          <w:b/>
          <w:i/>
          <w:sz w:val="24"/>
          <w:szCs w:val="24"/>
        </w:rPr>
        <w:t xml:space="preserve">, </w:t>
      </w:r>
      <w:r w:rsidR="00F14C6D" w:rsidRPr="003300B5">
        <w:rPr>
          <w:rFonts w:ascii="Bookman Old Style" w:hAnsi="Bookman Old Style"/>
          <w:b/>
          <w:i/>
          <w:sz w:val="24"/>
          <w:szCs w:val="24"/>
        </w:rPr>
        <w:t>e</w:t>
      </w:r>
      <w:r w:rsidR="007D4548" w:rsidRPr="003300B5">
        <w:rPr>
          <w:rFonts w:ascii="Bookman Old Style" w:hAnsi="Bookman Old Style"/>
          <w:b/>
          <w:i/>
          <w:sz w:val="24"/>
          <w:szCs w:val="24"/>
        </w:rPr>
        <w:t xml:space="preserve">rga </w:t>
      </w:r>
      <w:r w:rsidR="00F14C6D" w:rsidRPr="003300B5">
        <w:rPr>
          <w:rFonts w:ascii="Bookman Old Style" w:hAnsi="Bookman Old Style"/>
          <w:b/>
          <w:i/>
          <w:sz w:val="24"/>
          <w:szCs w:val="24"/>
        </w:rPr>
        <w:t>o</w:t>
      </w:r>
      <w:r w:rsidR="007D4548" w:rsidRPr="003300B5">
        <w:rPr>
          <w:rFonts w:ascii="Bookman Old Style" w:hAnsi="Bookman Old Style"/>
          <w:b/>
          <w:i/>
          <w:sz w:val="24"/>
          <w:szCs w:val="24"/>
        </w:rPr>
        <w:t>mnes</w:t>
      </w:r>
      <w:r w:rsidRPr="003300B5">
        <w:rPr>
          <w:rFonts w:ascii="Bookman Old Style" w:hAnsi="Bookman Old Style"/>
          <w:b/>
          <w:sz w:val="24"/>
          <w:szCs w:val="24"/>
        </w:rPr>
        <w:t>.</w:t>
      </w:r>
    </w:p>
    <w:p w:rsidR="00EE229D" w:rsidRPr="00EE229D" w:rsidRDefault="00EE229D" w:rsidP="00EE229D">
      <w:pPr>
        <w:spacing w:after="0" w:line="240" w:lineRule="auto"/>
        <w:jc w:val="both"/>
        <w:rPr>
          <w:rFonts w:ascii="Bookman Old Style" w:eastAsia="Times New Roman" w:hAnsi="Bookman Old Style" w:cs="Arial"/>
          <w:sz w:val="24"/>
          <w:szCs w:val="24"/>
          <w:lang w:val="en-US" w:eastAsia="el-GR"/>
        </w:rPr>
      </w:pPr>
      <w:r w:rsidRPr="00EE229D">
        <w:rPr>
          <w:rFonts w:ascii="Bookman Old Style" w:eastAsia="Times New Roman" w:hAnsi="Bookman Old Style" w:cs="Arial"/>
          <w:sz w:val="24"/>
          <w:szCs w:val="24"/>
          <w:lang w:val="en-US" w:eastAsia="el-GR"/>
        </w:rPr>
        <w:t>Judgments issued are final and will acquire the force of res judicata</w:t>
      </w:r>
      <w:r w:rsidR="006F0DC8">
        <w:rPr>
          <w:rStyle w:val="FootnoteReference"/>
          <w:rFonts w:ascii="Bookman Old Style" w:eastAsia="Times New Roman" w:hAnsi="Bookman Old Style" w:cs="Arial"/>
          <w:sz w:val="24"/>
          <w:szCs w:val="24"/>
          <w:lang w:val="en-US" w:eastAsia="el-GR"/>
        </w:rPr>
        <w:footnoteReference w:id="65"/>
      </w:r>
      <w:r w:rsidRPr="00EE229D">
        <w:rPr>
          <w:rFonts w:ascii="Bookman Old Style" w:eastAsia="Times New Roman" w:hAnsi="Bookman Old Style" w:cs="Arial"/>
          <w:sz w:val="24"/>
          <w:szCs w:val="24"/>
          <w:lang w:val="en-US" w:eastAsia="el-GR"/>
        </w:rPr>
        <w:t xml:space="preserve">. </w:t>
      </w:r>
      <w:r w:rsidR="003B24D3">
        <w:rPr>
          <w:rFonts w:ascii="Bookman Old Style" w:eastAsia="Times New Roman" w:hAnsi="Bookman Old Style" w:cs="Arial"/>
          <w:sz w:val="24"/>
          <w:szCs w:val="24"/>
          <w:lang w:val="en-US" w:eastAsia="el-GR"/>
        </w:rPr>
        <w:t>A</w:t>
      </w:r>
      <w:r w:rsidR="00DA11D8">
        <w:rPr>
          <w:rFonts w:ascii="Bookman Old Style" w:eastAsia="Times New Roman" w:hAnsi="Bookman Old Style" w:cs="Arial"/>
          <w:sz w:val="24"/>
          <w:szCs w:val="24"/>
          <w:lang w:val="en-US" w:eastAsia="el-GR"/>
        </w:rPr>
        <w:t xml:space="preserve"> decision of the Administrative Court, or </w:t>
      </w:r>
      <w:r w:rsidR="00BA4969">
        <w:rPr>
          <w:rFonts w:ascii="Bookman Old Style" w:eastAsia="Times New Roman" w:hAnsi="Bookman Old Style" w:cs="Arial"/>
          <w:sz w:val="24"/>
          <w:szCs w:val="24"/>
          <w:lang w:val="en-US" w:eastAsia="el-GR"/>
        </w:rPr>
        <w:t>if an appeal has been</w:t>
      </w:r>
      <w:r w:rsidR="00A45620">
        <w:rPr>
          <w:rFonts w:ascii="Bookman Old Style" w:eastAsia="Times New Roman" w:hAnsi="Bookman Old Style" w:cs="Arial"/>
          <w:sz w:val="24"/>
          <w:szCs w:val="24"/>
          <w:lang w:val="en-US" w:eastAsia="el-GR"/>
        </w:rPr>
        <w:t xml:space="preserve"> filed the decision on the appeal, </w:t>
      </w:r>
      <w:r w:rsidR="00312AA6">
        <w:rPr>
          <w:rFonts w:ascii="Bookman Old Style" w:eastAsia="Times New Roman" w:hAnsi="Bookman Old Style" w:cs="Arial"/>
          <w:sz w:val="24"/>
          <w:szCs w:val="24"/>
          <w:lang w:val="en-US" w:eastAsia="el-GR"/>
        </w:rPr>
        <w:t xml:space="preserve">applies </w:t>
      </w:r>
      <w:r w:rsidR="00312AA6" w:rsidRPr="00C62775">
        <w:rPr>
          <w:rFonts w:ascii="Bookman Old Style" w:eastAsia="Times New Roman" w:hAnsi="Bookman Old Style" w:cs="Arial"/>
          <w:i/>
          <w:sz w:val="24"/>
          <w:szCs w:val="24"/>
          <w:lang w:val="en-US" w:eastAsia="el-GR"/>
        </w:rPr>
        <w:t>erga omnes</w:t>
      </w:r>
      <w:r w:rsidR="00371EDD">
        <w:rPr>
          <w:rFonts w:ascii="Bookman Old Style" w:eastAsia="Times New Roman" w:hAnsi="Bookman Old Style" w:cs="Arial"/>
          <w:sz w:val="24"/>
          <w:szCs w:val="24"/>
          <w:lang w:val="en-US" w:eastAsia="el-GR"/>
        </w:rPr>
        <w:t>;</w:t>
      </w:r>
      <w:r w:rsidR="00312AA6">
        <w:rPr>
          <w:rFonts w:ascii="Bookman Old Style" w:eastAsia="Times New Roman" w:hAnsi="Bookman Old Style" w:cs="Arial"/>
          <w:sz w:val="24"/>
          <w:szCs w:val="24"/>
          <w:lang w:val="en-US" w:eastAsia="el-GR"/>
        </w:rPr>
        <w:t xml:space="preserve"> </w:t>
      </w:r>
      <w:r w:rsidR="00A45620">
        <w:rPr>
          <w:rFonts w:ascii="Bookman Old Style" w:eastAsia="Times New Roman" w:hAnsi="Bookman Old Style" w:cs="Arial"/>
          <w:sz w:val="24"/>
          <w:szCs w:val="24"/>
          <w:lang w:val="en-US" w:eastAsia="el-GR"/>
        </w:rPr>
        <w:t xml:space="preserve">binds </w:t>
      </w:r>
      <w:r w:rsidR="00BD550F">
        <w:rPr>
          <w:rFonts w:ascii="Bookman Old Style" w:eastAsia="Times New Roman" w:hAnsi="Bookman Old Style" w:cs="Arial"/>
          <w:sz w:val="24"/>
          <w:szCs w:val="24"/>
          <w:lang w:val="en-US" w:eastAsia="el-GR"/>
        </w:rPr>
        <w:t xml:space="preserve">all, </w:t>
      </w:r>
      <w:r w:rsidR="00844D20">
        <w:rPr>
          <w:rFonts w:ascii="Bookman Old Style" w:eastAsia="Times New Roman" w:hAnsi="Bookman Old Style" w:cs="Arial"/>
          <w:sz w:val="24"/>
          <w:szCs w:val="24"/>
          <w:lang w:val="en-US" w:eastAsia="el-GR"/>
        </w:rPr>
        <w:t xml:space="preserve">both </w:t>
      </w:r>
      <w:r w:rsidR="00A45620">
        <w:rPr>
          <w:rFonts w:ascii="Bookman Old Style" w:eastAsia="Times New Roman" w:hAnsi="Bookman Old Style" w:cs="Arial"/>
          <w:sz w:val="24"/>
          <w:szCs w:val="24"/>
          <w:lang w:val="en-US" w:eastAsia="el-GR"/>
        </w:rPr>
        <w:t>the applic</w:t>
      </w:r>
      <w:r w:rsidR="003B24D3">
        <w:rPr>
          <w:rFonts w:ascii="Bookman Old Style" w:eastAsia="Times New Roman" w:hAnsi="Bookman Old Style" w:cs="Arial"/>
          <w:sz w:val="24"/>
          <w:szCs w:val="24"/>
          <w:lang w:val="en-US" w:eastAsia="el-GR"/>
        </w:rPr>
        <w:t>ant and the administrative body. The administrative body</w:t>
      </w:r>
      <w:r w:rsidR="002577D0">
        <w:rPr>
          <w:rFonts w:ascii="Bookman Old Style" w:eastAsia="Times New Roman" w:hAnsi="Bookman Old Style" w:cs="Arial"/>
          <w:sz w:val="24"/>
          <w:szCs w:val="24"/>
          <w:lang w:val="en-US" w:eastAsia="el-GR"/>
        </w:rPr>
        <w:t>, however,</w:t>
      </w:r>
      <w:r w:rsidR="003B24D3">
        <w:rPr>
          <w:rFonts w:ascii="Bookman Old Style" w:eastAsia="Times New Roman" w:hAnsi="Bookman Old Style" w:cs="Arial"/>
          <w:sz w:val="24"/>
          <w:szCs w:val="24"/>
          <w:lang w:val="en-US" w:eastAsia="el-GR"/>
        </w:rPr>
        <w:t xml:space="preserve"> is duty-bound with an extra obligation</w:t>
      </w:r>
      <w:r w:rsidR="002577D0">
        <w:rPr>
          <w:rFonts w:ascii="Bookman Old Style" w:eastAsia="Times New Roman" w:hAnsi="Bookman Old Style" w:cs="Arial"/>
          <w:sz w:val="24"/>
          <w:szCs w:val="24"/>
          <w:lang w:val="en-US" w:eastAsia="el-GR"/>
        </w:rPr>
        <w:t>;</w:t>
      </w:r>
      <w:r w:rsidR="00A45620">
        <w:rPr>
          <w:rFonts w:ascii="Bookman Old Style" w:eastAsia="Times New Roman" w:hAnsi="Bookman Old Style" w:cs="Arial"/>
          <w:sz w:val="24"/>
          <w:szCs w:val="24"/>
          <w:lang w:val="en-US" w:eastAsia="el-GR"/>
        </w:rPr>
        <w:t xml:space="preserve"> to</w:t>
      </w:r>
      <w:r w:rsidR="003B24D3">
        <w:rPr>
          <w:rFonts w:ascii="Bookman Old Style" w:eastAsia="Times New Roman" w:hAnsi="Bookman Old Style" w:cs="Arial"/>
          <w:sz w:val="24"/>
          <w:szCs w:val="24"/>
          <w:lang w:val="en-US" w:eastAsia="el-GR"/>
        </w:rPr>
        <w:t xml:space="preserve"> give effect to the </w:t>
      </w:r>
      <w:r w:rsidR="002577D0">
        <w:rPr>
          <w:rFonts w:ascii="Bookman Old Style" w:eastAsia="Times New Roman" w:hAnsi="Bookman Old Style" w:cs="Arial"/>
          <w:sz w:val="24"/>
          <w:szCs w:val="24"/>
          <w:lang w:val="en-US" w:eastAsia="el-GR"/>
        </w:rPr>
        <w:t xml:space="preserve">court’s </w:t>
      </w:r>
      <w:r w:rsidR="003B24D3">
        <w:rPr>
          <w:rFonts w:ascii="Bookman Old Style" w:eastAsia="Times New Roman" w:hAnsi="Bookman Old Style" w:cs="Arial"/>
          <w:sz w:val="24"/>
          <w:szCs w:val="24"/>
          <w:lang w:val="en-US" w:eastAsia="el-GR"/>
        </w:rPr>
        <w:t>decision, i.e.</w:t>
      </w:r>
      <w:r w:rsidR="00A45620">
        <w:rPr>
          <w:rFonts w:ascii="Bookman Old Style" w:eastAsia="Times New Roman" w:hAnsi="Bookman Old Style" w:cs="Arial"/>
          <w:sz w:val="24"/>
          <w:szCs w:val="24"/>
          <w:lang w:val="en-US" w:eastAsia="el-GR"/>
        </w:rPr>
        <w:t xml:space="preserve"> re-examine its decision</w:t>
      </w:r>
      <w:r w:rsidR="00FA4F31">
        <w:rPr>
          <w:rFonts w:ascii="Bookman Old Style" w:eastAsia="Times New Roman" w:hAnsi="Bookman Old Style" w:cs="Arial"/>
          <w:sz w:val="24"/>
          <w:szCs w:val="24"/>
          <w:lang w:val="en-US" w:eastAsia="el-GR"/>
        </w:rPr>
        <w:t xml:space="preserve"> </w:t>
      </w:r>
      <w:r w:rsidR="000D0843">
        <w:rPr>
          <w:rFonts w:ascii="Bookman Old Style" w:eastAsia="Times New Roman" w:hAnsi="Bookman Old Style" w:cs="Arial"/>
          <w:sz w:val="24"/>
          <w:szCs w:val="24"/>
          <w:lang w:val="en-US" w:eastAsia="el-GR"/>
        </w:rPr>
        <w:t xml:space="preserve">bound by </w:t>
      </w:r>
      <w:r w:rsidR="002577D0">
        <w:rPr>
          <w:rFonts w:ascii="Bookman Old Style" w:eastAsia="Times New Roman" w:hAnsi="Bookman Old Style" w:cs="Arial"/>
          <w:sz w:val="24"/>
          <w:szCs w:val="24"/>
          <w:lang w:val="en-US" w:eastAsia="el-GR"/>
        </w:rPr>
        <w:t>the judgment’s</w:t>
      </w:r>
      <w:r w:rsidR="000D0843">
        <w:rPr>
          <w:rFonts w:ascii="Bookman Old Style" w:eastAsia="Times New Roman" w:hAnsi="Bookman Old Style" w:cs="Arial"/>
          <w:sz w:val="24"/>
          <w:szCs w:val="24"/>
          <w:lang w:val="en-US" w:eastAsia="el-GR"/>
        </w:rPr>
        <w:t xml:space="preserve"> </w:t>
      </w:r>
      <w:r w:rsidR="000D0843" w:rsidRPr="000D0843">
        <w:rPr>
          <w:rFonts w:ascii="Bookman Old Style" w:eastAsia="Times New Roman" w:hAnsi="Bookman Old Style" w:cs="Arial"/>
          <w:i/>
          <w:sz w:val="24"/>
          <w:szCs w:val="24"/>
          <w:lang w:val="en-US" w:eastAsia="el-GR"/>
        </w:rPr>
        <w:t>dictum</w:t>
      </w:r>
      <w:r w:rsidR="00C54C7E">
        <w:rPr>
          <w:rStyle w:val="FootnoteReference"/>
          <w:rFonts w:ascii="Bookman Old Style" w:eastAsia="Times New Roman" w:hAnsi="Bookman Old Style" w:cs="Arial"/>
          <w:sz w:val="24"/>
          <w:szCs w:val="24"/>
          <w:lang w:val="en-US" w:eastAsia="el-GR"/>
        </w:rPr>
        <w:footnoteReference w:id="66"/>
      </w:r>
      <w:r w:rsidR="00A45620">
        <w:rPr>
          <w:rFonts w:ascii="Bookman Old Style" w:eastAsia="Times New Roman" w:hAnsi="Bookman Old Style" w:cs="Arial"/>
          <w:sz w:val="24"/>
          <w:szCs w:val="24"/>
          <w:lang w:val="en-US" w:eastAsia="el-GR"/>
        </w:rPr>
        <w:t>.</w:t>
      </w:r>
    </w:p>
    <w:p w:rsidR="00B05633" w:rsidRDefault="00B05633" w:rsidP="00B05633">
      <w:pPr>
        <w:tabs>
          <w:tab w:val="left" w:pos="2552"/>
          <w:tab w:val="left" w:pos="2835"/>
          <w:tab w:val="left" w:pos="3119"/>
          <w:tab w:val="left" w:pos="3402"/>
        </w:tabs>
        <w:spacing w:after="0" w:line="240" w:lineRule="auto"/>
        <w:jc w:val="both"/>
        <w:rPr>
          <w:rFonts w:ascii="Bookman Old Style" w:hAnsi="Bookman Old Style"/>
          <w:sz w:val="24"/>
          <w:szCs w:val="24"/>
          <w:lang w:val="en-US"/>
        </w:rPr>
      </w:pPr>
    </w:p>
    <w:p w:rsidR="00D71270" w:rsidRPr="00C11CA5" w:rsidRDefault="00EE229D" w:rsidP="00982B32">
      <w:pPr>
        <w:tabs>
          <w:tab w:val="left" w:pos="2552"/>
          <w:tab w:val="left" w:pos="2835"/>
          <w:tab w:val="left" w:pos="3119"/>
          <w:tab w:val="left" w:pos="3402"/>
        </w:tabs>
        <w:spacing w:line="240" w:lineRule="auto"/>
        <w:jc w:val="both"/>
        <w:rPr>
          <w:rFonts w:ascii="Bookman Old Style" w:hAnsi="Bookman Old Style"/>
          <w:sz w:val="24"/>
          <w:szCs w:val="24"/>
          <w:lang w:val="en-US"/>
        </w:rPr>
      </w:pPr>
      <w:r>
        <w:rPr>
          <w:rFonts w:ascii="Bookman Old Style" w:hAnsi="Bookman Old Style"/>
          <w:sz w:val="24"/>
          <w:szCs w:val="24"/>
          <w:lang w:val="en-US"/>
        </w:rPr>
        <w:t xml:space="preserve">The principle of </w:t>
      </w:r>
      <w:r w:rsidRPr="00D71270">
        <w:rPr>
          <w:rFonts w:ascii="Bookman Old Style" w:hAnsi="Bookman Old Style"/>
          <w:i/>
          <w:sz w:val="24"/>
          <w:szCs w:val="24"/>
          <w:lang w:val="en-US"/>
        </w:rPr>
        <w:t>stare decisis</w:t>
      </w:r>
      <w:r>
        <w:rPr>
          <w:rFonts w:ascii="Bookman Old Style" w:hAnsi="Bookman Old Style"/>
          <w:sz w:val="24"/>
          <w:szCs w:val="24"/>
          <w:lang w:val="en-US"/>
        </w:rPr>
        <w:t xml:space="preserve"> applies to all judgments of the Supreme Court. The Supreme Court’s decisions are binding on all lower Courts. </w:t>
      </w:r>
      <w:r w:rsidR="00D71270">
        <w:rPr>
          <w:rFonts w:ascii="Bookman Old Style" w:hAnsi="Bookman Old Style"/>
          <w:sz w:val="24"/>
          <w:szCs w:val="24"/>
          <w:lang w:val="en-US"/>
        </w:rPr>
        <w:t xml:space="preserve">The </w:t>
      </w:r>
      <w:r w:rsidR="00D71270" w:rsidRPr="00EB4404">
        <w:rPr>
          <w:rFonts w:ascii="Bookman Old Style" w:hAnsi="Bookman Old Style"/>
          <w:i/>
          <w:sz w:val="24"/>
          <w:szCs w:val="24"/>
          <w:lang w:val="en-US"/>
        </w:rPr>
        <w:t>ratio</w:t>
      </w:r>
      <w:r w:rsidR="00D71270">
        <w:rPr>
          <w:rFonts w:ascii="Bookman Old Style" w:hAnsi="Bookman Old Style"/>
          <w:sz w:val="24"/>
          <w:szCs w:val="24"/>
          <w:lang w:val="en-US"/>
        </w:rPr>
        <w:t xml:space="preserve"> </w:t>
      </w:r>
      <w:r w:rsidR="00D71270" w:rsidRPr="00EB4404">
        <w:rPr>
          <w:rFonts w:ascii="Bookman Old Style" w:hAnsi="Bookman Old Style"/>
          <w:i/>
          <w:sz w:val="24"/>
          <w:szCs w:val="24"/>
          <w:lang w:val="en-US"/>
        </w:rPr>
        <w:t>decidendi</w:t>
      </w:r>
      <w:r w:rsidR="00EB4404">
        <w:rPr>
          <w:rFonts w:ascii="Bookman Old Style" w:hAnsi="Bookman Old Style"/>
          <w:sz w:val="24"/>
          <w:szCs w:val="24"/>
          <w:lang w:val="en-US"/>
        </w:rPr>
        <w:t xml:space="preserve"> of the judgment </w:t>
      </w:r>
      <w:r w:rsidR="00D71270">
        <w:rPr>
          <w:rFonts w:ascii="Bookman Old Style" w:hAnsi="Bookman Old Style"/>
          <w:sz w:val="24"/>
          <w:szCs w:val="24"/>
          <w:lang w:val="en-US"/>
        </w:rPr>
        <w:t>is binding</w:t>
      </w:r>
      <w:r w:rsidR="00EB4404">
        <w:rPr>
          <w:rFonts w:ascii="Bookman Old Style" w:hAnsi="Bookman Old Style"/>
          <w:sz w:val="24"/>
          <w:szCs w:val="24"/>
          <w:lang w:val="en-US"/>
        </w:rPr>
        <w:t xml:space="preserve">, unlike </w:t>
      </w:r>
      <w:r w:rsidR="00D71270" w:rsidRPr="00EB4404">
        <w:rPr>
          <w:rFonts w:ascii="Bookman Old Style" w:hAnsi="Bookman Old Style"/>
          <w:i/>
          <w:sz w:val="24"/>
          <w:szCs w:val="24"/>
          <w:lang w:val="en-US"/>
        </w:rPr>
        <w:t>obiter dictum</w:t>
      </w:r>
      <w:r w:rsidR="00EB4404">
        <w:rPr>
          <w:rFonts w:ascii="Bookman Old Style" w:hAnsi="Bookman Old Style"/>
          <w:sz w:val="24"/>
          <w:szCs w:val="24"/>
          <w:lang w:val="en-US"/>
        </w:rPr>
        <w:t>.</w:t>
      </w:r>
      <w:r w:rsidR="00D71270">
        <w:rPr>
          <w:rFonts w:ascii="Bookman Old Style" w:hAnsi="Bookman Old Style"/>
          <w:sz w:val="24"/>
          <w:szCs w:val="24"/>
          <w:lang w:val="en-US"/>
        </w:rPr>
        <w:t xml:space="preserve"> </w:t>
      </w:r>
      <w:r w:rsidR="005524CA">
        <w:rPr>
          <w:rFonts w:ascii="Bookman Old Style" w:hAnsi="Bookman Old Style"/>
          <w:sz w:val="24"/>
          <w:szCs w:val="24"/>
          <w:lang w:val="en-US"/>
        </w:rPr>
        <w:t>By virtue of s</w:t>
      </w:r>
      <w:r w:rsidR="00C11CA5">
        <w:rPr>
          <w:rFonts w:ascii="Bookman Old Style" w:hAnsi="Bookman Old Style"/>
          <w:sz w:val="24"/>
          <w:szCs w:val="24"/>
          <w:lang w:val="en-US"/>
        </w:rPr>
        <w:t xml:space="preserve">ection 59 of the </w:t>
      </w:r>
      <w:r w:rsidR="00C11CA5" w:rsidRPr="00C11CA5">
        <w:rPr>
          <w:rFonts w:ascii="Bookman Old Style" w:hAnsi="Bookman Old Style"/>
          <w:b/>
          <w:sz w:val="24"/>
          <w:szCs w:val="24"/>
          <w:lang w:val="en-US"/>
        </w:rPr>
        <w:t>General Prin</w:t>
      </w:r>
      <w:r w:rsidR="00F14C6D">
        <w:rPr>
          <w:rFonts w:ascii="Bookman Old Style" w:hAnsi="Bookman Old Style"/>
          <w:b/>
          <w:sz w:val="24"/>
          <w:szCs w:val="24"/>
          <w:lang w:val="en-US"/>
        </w:rPr>
        <w:t>ciples of Administrative Law, Law</w:t>
      </w:r>
      <w:r w:rsidR="00C11CA5" w:rsidRPr="00C11CA5">
        <w:rPr>
          <w:rFonts w:ascii="Bookman Old Style" w:hAnsi="Bookman Old Style"/>
          <w:b/>
          <w:sz w:val="24"/>
          <w:szCs w:val="24"/>
          <w:lang w:val="en-US"/>
        </w:rPr>
        <w:t xml:space="preserve"> of 1999</w:t>
      </w:r>
      <w:r w:rsidR="00C11CA5">
        <w:rPr>
          <w:rFonts w:ascii="Bookman Old Style" w:hAnsi="Bookman Old Style"/>
          <w:sz w:val="24"/>
          <w:szCs w:val="24"/>
          <w:lang w:val="en-US"/>
        </w:rPr>
        <w:t xml:space="preserve">, administration is duty-bound by the same principles. </w:t>
      </w:r>
    </w:p>
    <w:p w:rsidR="009F3800" w:rsidRDefault="009F3800" w:rsidP="00982B32">
      <w:pPr>
        <w:tabs>
          <w:tab w:val="left" w:pos="2552"/>
          <w:tab w:val="left" w:pos="2835"/>
          <w:tab w:val="left" w:pos="3119"/>
          <w:tab w:val="left" w:pos="3402"/>
        </w:tabs>
        <w:spacing w:line="240" w:lineRule="auto"/>
        <w:jc w:val="both"/>
        <w:rPr>
          <w:rFonts w:ascii="Bookman Old Style" w:hAnsi="Bookman Old Style"/>
          <w:sz w:val="24"/>
          <w:szCs w:val="24"/>
          <w:lang w:val="en-US"/>
        </w:rPr>
      </w:pPr>
      <w:r>
        <w:rPr>
          <w:rFonts w:ascii="Bookman Old Style" w:hAnsi="Bookman Old Style"/>
          <w:sz w:val="24"/>
          <w:szCs w:val="24"/>
          <w:lang w:val="en-US"/>
        </w:rPr>
        <w:t>The Plenary of the Supreme Court may</w:t>
      </w:r>
      <w:r w:rsidR="0078771A" w:rsidRPr="0078771A">
        <w:rPr>
          <w:rFonts w:ascii="Bookman Old Style" w:hAnsi="Bookman Old Style"/>
          <w:sz w:val="24"/>
          <w:szCs w:val="24"/>
        </w:rPr>
        <w:t xml:space="preserve"> dep</w:t>
      </w:r>
      <w:r w:rsidR="0078771A">
        <w:rPr>
          <w:rFonts w:ascii="Bookman Old Style" w:hAnsi="Bookman Old Style"/>
          <w:sz w:val="24"/>
          <w:szCs w:val="24"/>
        </w:rPr>
        <w:t xml:space="preserve">art from its own earlier precedent </w:t>
      </w:r>
      <w:r>
        <w:rPr>
          <w:rFonts w:ascii="Bookman Old Style" w:hAnsi="Bookman Old Style"/>
          <w:sz w:val="24"/>
          <w:szCs w:val="24"/>
          <w:lang w:val="en-US"/>
        </w:rPr>
        <w:t xml:space="preserve">if the decision was taken </w:t>
      </w:r>
      <w:r w:rsidRPr="009F3800">
        <w:rPr>
          <w:rFonts w:ascii="Bookman Old Style" w:hAnsi="Bookman Old Style"/>
          <w:i/>
          <w:sz w:val="24"/>
          <w:szCs w:val="24"/>
          <w:lang w:val="en-US"/>
        </w:rPr>
        <w:t>per incuriam</w:t>
      </w:r>
      <w:r>
        <w:rPr>
          <w:rFonts w:ascii="Bookman Old Style" w:hAnsi="Bookman Old Style"/>
          <w:sz w:val="24"/>
          <w:szCs w:val="24"/>
          <w:lang w:val="en-US"/>
        </w:rPr>
        <w:t xml:space="preserve"> or there ha</w:t>
      </w:r>
      <w:r w:rsidR="0078771A">
        <w:rPr>
          <w:rFonts w:ascii="Bookman Old Style" w:hAnsi="Bookman Old Style"/>
          <w:sz w:val="24"/>
          <w:szCs w:val="24"/>
          <w:lang w:val="en-US"/>
        </w:rPr>
        <w:t>ve</w:t>
      </w:r>
      <w:r>
        <w:rPr>
          <w:rFonts w:ascii="Bookman Old Style" w:hAnsi="Bookman Old Style"/>
          <w:sz w:val="24"/>
          <w:szCs w:val="24"/>
          <w:lang w:val="en-US"/>
        </w:rPr>
        <w:t xml:space="preserve"> been </w:t>
      </w:r>
      <w:r w:rsidR="0078771A">
        <w:rPr>
          <w:rFonts w:ascii="Bookman Old Style" w:hAnsi="Bookman Old Style"/>
          <w:sz w:val="24"/>
          <w:szCs w:val="24"/>
          <w:lang w:val="en-US"/>
        </w:rPr>
        <w:t>material</w:t>
      </w:r>
      <w:r>
        <w:rPr>
          <w:rFonts w:ascii="Bookman Old Style" w:hAnsi="Bookman Old Style"/>
          <w:sz w:val="24"/>
          <w:szCs w:val="24"/>
          <w:lang w:val="en-US"/>
        </w:rPr>
        <w:t xml:space="preserve"> change</w:t>
      </w:r>
      <w:r w:rsidR="0078771A">
        <w:rPr>
          <w:rFonts w:ascii="Bookman Old Style" w:hAnsi="Bookman Old Style"/>
          <w:sz w:val="24"/>
          <w:szCs w:val="24"/>
          <w:lang w:val="en-US"/>
        </w:rPr>
        <w:t>s</w:t>
      </w:r>
      <w:r>
        <w:rPr>
          <w:rFonts w:ascii="Bookman Old Style" w:hAnsi="Bookman Old Style"/>
          <w:sz w:val="24"/>
          <w:szCs w:val="24"/>
          <w:lang w:val="en-US"/>
        </w:rPr>
        <w:t xml:space="preserve"> in </w:t>
      </w:r>
      <w:r w:rsidR="0078771A">
        <w:rPr>
          <w:rFonts w:ascii="Bookman Old Style" w:hAnsi="Bookman Old Style"/>
          <w:sz w:val="24"/>
          <w:szCs w:val="24"/>
          <w:lang w:val="en-US"/>
        </w:rPr>
        <w:t xml:space="preserve">circumstances in </w:t>
      </w:r>
      <w:r>
        <w:rPr>
          <w:rFonts w:ascii="Bookman Old Style" w:hAnsi="Bookman Old Style"/>
          <w:sz w:val="24"/>
          <w:szCs w:val="24"/>
          <w:lang w:val="en-US"/>
        </w:rPr>
        <w:t>the application of the legal principle</w:t>
      </w:r>
      <w:r w:rsidR="00B17446">
        <w:rPr>
          <w:rFonts w:ascii="Bookman Old Style" w:hAnsi="Bookman Old Style"/>
          <w:sz w:val="24"/>
          <w:szCs w:val="24"/>
          <w:lang w:val="en-US"/>
        </w:rPr>
        <w:t>(s)</w:t>
      </w:r>
      <w:r>
        <w:rPr>
          <w:rFonts w:ascii="Bookman Old Style" w:hAnsi="Bookman Old Style"/>
          <w:sz w:val="24"/>
          <w:szCs w:val="24"/>
          <w:lang w:val="en-US"/>
        </w:rPr>
        <w:t xml:space="preserve"> </w:t>
      </w:r>
      <w:r w:rsidR="00B17446">
        <w:rPr>
          <w:rFonts w:ascii="Bookman Old Style" w:hAnsi="Bookman Old Style"/>
          <w:sz w:val="24"/>
          <w:szCs w:val="24"/>
          <w:lang w:val="en-US"/>
        </w:rPr>
        <w:t>in</w:t>
      </w:r>
      <w:r>
        <w:rPr>
          <w:rFonts w:ascii="Bookman Old Style" w:hAnsi="Bookman Old Style"/>
          <w:sz w:val="24"/>
          <w:szCs w:val="24"/>
          <w:lang w:val="en-US"/>
        </w:rPr>
        <w:t xml:space="preserve"> issue. The </w:t>
      </w:r>
      <w:r>
        <w:rPr>
          <w:rFonts w:ascii="Bookman Old Style" w:hAnsi="Bookman Old Style"/>
          <w:sz w:val="24"/>
          <w:szCs w:val="24"/>
          <w:lang w:val="en-US"/>
        </w:rPr>
        <w:lastRenderedPageBreak/>
        <w:t xml:space="preserve">discretion for departure widens when constitutional or administrative law issues are </w:t>
      </w:r>
      <w:r w:rsidR="00023A28">
        <w:rPr>
          <w:rFonts w:ascii="Bookman Old Style" w:hAnsi="Bookman Old Style"/>
          <w:sz w:val="24"/>
          <w:szCs w:val="24"/>
          <w:lang w:val="en-US"/>
        </w:rPr>
        <w:t>concerned</w:t>
      </w:r>
      <w:r w:rsidR="0078771A">
        <w:rPr>
          <w:rStyle w:val="FootnoteReference"/>
          <w:rFonts w:ascii="Bookman Old Style" w:hAnsi="Bookman Old Style"/>
          <w:sz w:val="24"/>
          <w:szCs w:val="24"/>
          <w:lang w:val="en-US"/>
        </w:rPr>
        <w:footnoteReference w:id="67"/>
      </w:r>
      <w:r w:rsidR="0078771A">
        <w:rPr>
          <w:rFonts w:ascii="Bookman Old Style" w:hAnsi="Bookman Old Style"/>
          <w:sz w:val="24"/>
          <w:szCs w:val="24"/>
          <w:lang w:val="en-US"/>
        </w:rPr>
        <w:t>.</w:t>
      </w:r>
    </w:p>
    <w:p w:rsidR="00E40574" w:rsidRPr="00E40574" w:rsidRDefault="00E40574" w:rsidP="00982B32">
      <w:pPr>
        <w:tabs>
          <w:tab w:val="left" w:pos="2552"/>
          <w:tab w:val="left" w:pos="2835"/>
          <w:tab w:val="left" w:pos="3119"/>
          <w:tab w:val="left" w:pos="3402"/>
        </w:tabs>
        <w:spacing w:line="240" w:lineRule="auto"/>
        <w:jc w:val="both"/>
        <w:rPr>
          <w:rFonts w:ascii="Bookman Old Style" w:hAnsi="Bookman Old Style"/>
          <w:b/>
          <w:sz w:val="24"/>
          <w:szCs w:val="24"/>
          <w:lang w:val="en-US"/>
        </w:rPr>
      </w:pPr>
      <w:r w:rsidRPr="00E40574">
        <w:rPr>
          <w:rFonts w:ascii="Bookman Old Style" w:hAnsi="Bookman Old Style"/>
          <w:b/>
          <w:sz w:val="24"/>
          <w:szCs w:val="24"/>
          <w:lang w:val="en-US"/>
        </w:rPr>
        <w:t>52. Powers of the Courts in limiting the effects of judgment in time</w:t>
      </w:r>
      <w:r>
        <w:rPr>
          <w:rFonts w:ascii="Bookman Old Style" w:hAnsi="Bookman Old Style"/>
          <w:b/>
          <w:sz w:val="24"/>
          <w:szCs w:val="24"/>
          <w:lang w:val="en-US"/>
        </w:rPr>
        <w:t>.</w:t>
      </w:r>
    </w:p>
    <w:p w:rsidR="00E40574" w:rsidRDefault="00E40574" w:rsidP="00982B32">
      <w:pPr>
        <w:tabs>
          <w:tab w:val="left" w:pos="2552"/>
          <w:tab w:val="left" w:pos="2835"/>
          <w:tab w:val="left" w:pos="3119"/>
          <w:tab w:val="left" w:pos="3402"/>
        </w:tabs>
        <w:spacing w:line="240" w:lineRule="auto"/>
        <w:jc w:val="both"/>
        <w:rPr>
          <w:rFonts w:ascii="Bookman Old Style" w:hAnsi="Bookman Old Style"/>
          <w:sz w:val="24"/>
          <w:szCs w:val="24"/>
          <w:lang w:val="en-US"/>
        </w:rPr>
      </w:pPr>
      <w:r>
        <w:rPr>
          <w:rFonts w:ascii="Bookman Old Style" w:hAnsi="Bookman Old Style"/>
          <w:sz w:val="24"/>
          <w:szCs w:val="24"/>
          <w:lang w:val="en-US"/>
        </w:rPr>
        <w:t xml:space="preserve">No such powers are applied. </w:t>
      </w:r>
    </w:p>
    <w:p w:rsidR="00774BE7" w:rsidRDefault="00774BE7" w:rsidP="00982B32">
      <w:pPr>
        <w:tabs>
          <w:tab w:val="left" w:pos="2552"/>
          <w:tab w:val="left" w:pos="2835"/>
          <w:tab w:val="left" w:pos="3119"/>
          <w:tab w:val="left" w:pos="3402"/>
        </w:tabs>
        <w:spacing w:line="240" w:lineRule="auto"/>
        <w:jc w:val="both"/>
        <w:rPr>
          <w:rFonts w:ascii="Bookman Old Style" w:hAnsi="Bookman Old Style"/>
          <w:b/>
          <w:sz w:val="24"/>
          <w:szCs w:val="24"/>
          <w:lang w:val="en-US"/>
        </w:rPr>
      </w:pPr>
      <w:r w:rsidRPr="00774BE7">
        <w:rPr>
          <w:rFonts w:ascii="Bookman Old Style" w:hAnsi="Bookman Old Style"/>
          <w:b/>
          <w:sz w:val="24"/>
          <w:szCs w:val="24"/>
          <w:lang w:val="en-US"/>
        </w:rPr>
        <w:t>53. Right to the execution of judgment.</w:t>
      </w:r>
    </w:p>
    <w:p w:rsidR="008D3191" w:rsidRDefault="00B6386C" w:rsidP="00311877">
      <w:pPr>
        <w:pStyle w:val="FootnoteText"/>
        <w:jc w:val="both"/>
        <w:rPr>
          <w:rFonts w:ascii="Bookman Old Style" w:hAnsi="Bookman Old Style"/>
          <w:sz w:val="24"/>
          <w:szCs w:val="24"/>
        </w:rPr>
      </w:pPr>
      <w:r w:rsidRPr="00B6386C">
        <w:rPr>
          <w:rFonts w:ascii="Bookman Old Style" w:hAnsi="Bookman Old Style"/>
          <w:sz w:val="24"/>
        </w:rPr>
        <w:t>Article</w:t>
      </w:r>
      <w:r w:rsidR="00FF409C">
        <w:rPr>
          <w:rFonts w:ascii="Bookman Old Style" w:hAnsi="Bookman Old Style"/>
          <w:sz w:val="24"/>
        </w:rPr>
        <w:t xml:space="preserve"> 146.5 of the Constitution and s</w:t>
      </w:r>
      <w:r w:rsidRPr="00B6386C">
        <w:rPr>
          <w:rFonts w:ascii="Bookman Old Style" w:hAnsi="Bookman Old Style"/>
          <w:sz w:val="24"/>
        </w:rPr>
        <w:t>ections 57 and 58 of the General Prin</w:t>
      </w:r>
      <w:r w:rsidR="005524CA">
        <w:rPr>
          <w:rFonts w:ascii="Bookman Old Style" w:hAnsi="Bookman Old Style"/>
          <w:sz w:val="24"/>
        </w:rPr>
        <w:t>ciples of Administrative Law, Law</w:t>
      </w:r>
      <w:r w:rsidRPr="00B6386C">
        <w:rPr>
          <w:rFonts w:ascii="Bookman Old Style" w:hAnsi="Bookman Old Style"/>
          <w:sz w:val="24"/>
        </w:rPr>
        <w:t xml:space="preserve"> of 1999</w:t>
      </w:r>
      <w:r w:rsidR="003B24D3" w:rsidRPr="003B24D3">
        <w:rPr>
          <w:rFonts w:ascii="Bookman Old Style" w:hAnsi="Bookman Old Style"/>
          <w:sz w:val="24"/>
        </w:rPr>
        <w:t xml:space="preserve"> i</w:t>
      </w:r>
      <w:r w:rsidR="00FF409C">
        <w:rPr>
          <w:rFonts w:ascii="Bookman Old Style" w:hAnsi="Bookman Old Style"/>
          <w:sz w:val="24"/>
        </w:rPr>
        <w:t>mpose</w:t>
      </w:r>
      <w:r w:rsidR="00311877">
        <w:rPr>
          <w:rFonts w:ascii="Bookman Old Style" w:hAnsi="Bookman Old Style"/>
          <w:sz w:val="24"/>
        </w:rPr>
        <w:t xml:space="preserve"> an obligation on public bodies to give effect to judgments. By virtue of Article 146.5A of the Constitution, both the Administrative Court and the Supreme Court are empowered to assess whether effect has been given to their decisions and if not, impose sanctions accordingly</w:t>
      </w:r>
      <w:r w:rsidR="00B05BAC">
        <w:rPr>
          <w:rFonts w:ascii="Bookman Old Style" w:hAnsi="Bookman Old Style"/>
          <w:sz w:val="24"/>
        </w:rPr>
        <w:t>, in so far as statute</w:t>
      </w:r>
      <w:r w:rsidR="00090905">
        <w:rPr>
          <w:rFonts w:ascii="Bookman Old Style" w:hAnsi="Bookman Old Style"/>
          <w:sz w:val="24"/>
        </w:rPr>
        <w:t xml:space="preserve"> law prescribes</w:t>
      </w:r>
      <w:r w:rsidR="00311877">
        <w:rPr>
          <w:rFonts w:ascii="Bookman Old Style" w:hAnsi="Bookman Old Style"/>
          <w:sz w:val="24"/>
        </w:rPr>
        <w:t xml:space="preserve">. </w:t>
      </w:r>
      <w:r w:rsidR="00090905">
        <w:rPr>
          <w:rFonts w:ascii="Bookman Old Style" w:hAnsi="Bookman Old Style"/>
          <w:sz w:val="24"/>
        </w:rPr>
        <w:t>Until now, n</w:t>
      </w:r>
      <w:r w:rsidR="00311877">
        <w:rPr>
          <w:rFonts w:ascii="Bookman Old Style" w:hAnsi="Bookman Old Style"/>
          <w:sz w:val="24"/>
        </w:rPr>
        <w:t xml:space="preserve">o statute has been enacted to regulate the aforementioned constitutional provision. </w:t>
      </w:r>
      <w:r w:rsidR="00B51A3C" w:rsidRPr="00C80EDB">
        <w:rPr>
          <w:rFonts w:ascii="Bookman Old Style" w:hAnsi="Bookman Old Style"/>
          <w:sz w:val="24"/>
          <w:szCs w:val="24"/>
        </w:rPr>
        <w:t>In practice, judgments against administrative bodies are always complied with.</w:t>
      </w:r>
      <w:r w:rsidR="00B343FD">
        <w:rPr>
          <w:rFonts w:ascii="Bookman Old Style" w:hAnsi="Bookman Old Style"/>
          <w:sz w:val="24"/>
          <w:szCs w:val="24"/>
        </w:rPr>
        <w:t xml:space="preserve"> </w:t>
      </w:r>
    </w:p>
    <w:p w:rsidR="00B343FD" w:rsidRDefault="00B343FD" w:rsidP="00311877">
      <w:pPr>
        <w:pStyle w:val="FootnoteText"/>
        <w:jc w:val="both"/>
        <w:rPr>
          <w:rFonts w:ascii="Bookman Old Style" w:hAnsi="Bookman Old Style"/>
          <w:sz w:val="24"/>
          <w:szCs w:val="24"/>
        </w:rPr>
      </w:pPr>
    </w:p>
    <w:p w:rsidR="00B343FD" w:rsidRDefault="00B343FD" w:rsidP="00311877">
      <w:pPr>
        <w:pStyle w:val="FootnoteText"/>
        <w:jc w:val="both"/>
        <w:rPr>
          <w:rFonts w:ascii="Bookman Old Style" w:hAnsi="Bookman Old Style"/>
          <w:sz w:val="24"/>
          <w:szCs w:val="24"/>
        </w:rPr>
      </w:pPr>
      <w:r>
        <w:rPr>
          <w:rFonts w:ascii="Bookman Old Style" w:hAnsi="Bookman Old Style"/>
          <w:sz w:val="24"/>
          <w:szCs w:val="24"/>
        </w:rPr>
        <w:t>Furthermore, a person aggrieved by a decision declared void by the Administrative Court or the Supreme Court on appeal, may seek just and equitable compensation in the District Court</w:t>
      </w:r>
      <w:r>
        <w:rPr>
          <w:rStyle w:val="FootnoteReference"/>
          <w:rFonts w:ascii="Bookman Old Style" w:hAnsi="Bookman Old Style"/>
          <w:sz w:val="24"/>
          <w:szCs w:val="24"/>
        </w:rPr>
        <w:footnoteReference w:id="68"/>
      </w:r>
      <w:r>
        <w:rPr>
          <w:rFonts w:ascii="Bookman Old Style" w:hAnsi="Bookman Old Style"/>
          <w:sz w:val="24"/>
          <w:szCs w:val="24"/>
        </w:rPr>
        <w:t>.</w:t>
      </w:r>
    </w:p>
    <w:p w:rsidR="00166354" w:rsidRDefault="00166354" w:rsidP="00311877">
      <w:pPr>
        <w:pStyle w:val="FootnoteText"/>
        <w:jc w:val="both"/>
        <w:rPr>
          <w:rFonts w:ascii="Bookman Old Style" w:hAnsi="Bookman Old Style"/>
          <w:sz w:val="24"/>
          <w:szCs w:val="24"/>
        </w:rPr>
      </w:pPr>
    </w:p>
    <w:p w:rsidR="00166354" w:rsidRDefault="00166354" w:rsidP="00EB04EF">
      <w:pPr>
        <w:pStyle w:val="FootnoteText"/>
        <w:spacing w:after="240"/>
        <w:jc w:val="both"/>
        <w:rPr>
          <w:rFonts w:ascii="Bookman Old Style" w:hAnsi="Bookman Old Style"/>
          <w:b/>
          <w:sz w:val="24"/>
          <w:szCs w:val="24"/>
        </w:rPr>
      </w:pPr>
      <w:r w:rsidRPr="00166354">
        <w:rPr>
          <w:rFonts w:ascii="Bookman Old Style" w:hAnsi="Bookman Old Style"/>
          <w:b/>
          <w:sz w:val="24"/>
          <w:szCs w:val="24"/>
        </w:rPr>
        <w:t>54. Recent efforts to reduce length of court proceedings.</w:t>
      </w:r>
    </w:p>
    <w:p w:rsidR="006971F3" w:rsidRDefault="00BD28D8" w:rsidP="002450F5">
      <w:pPr>
        <w:pStyle w:val="FootnoteText"/>
        <w:tabs>
          <w:tab w:val="left" w:pos="0"/>
        </w:tabs>
        <w:spacing w:after="240"/>
        <w:jc w:val="both"/>
        <w:rPr>
          <w:rFonts w:ascii="Bookman Old Style" w:hAnsi="Bookman Old Style"/>
          <w:sz w:val="24"/>
          <w:szCs w:val="24"/>
        </w:rPr>
      </w:pPr>
      <w:r>
        <w:rPr>
          <w:rFonts w:ascii="Bookman Old Style" w:hAnsi="Bookman Old Style"/>
          <w:sz w:val="24"/>
          <w:szCs w:val="24"/>
        </w:rPr>
        <w:t xml:space="preserve">The newly-founded </w:t>
      </w:r>
      <w:r w:rsidR="006971F3">
        <w:rPr>
          <w:rFonts w:ascii="Bookman Old Style" w:hAnsi="Bookman Old Style"/>
          <w:sz w:val="24"/>
          <w:szCs w:val="24"/>
        </w:rPr>
        <w:t>Administrative Court</w:t>
      </w:r>
      <w:r>
        <w:rPr>
          <w:rFonts w:ascii="Bookman Old Style" w:hAnsi="Bookman Old Style"/>
          <w:sz w:val="24"/>
          <w:szCs w:val="24"/>
        </w:rPr>
        <w:t xml:space="preserve"> was established to take over the originating jurisdiction previously assigned to t</w:t>
      </w:r>
      <w:r w:rsidR="002450F5">
        <w:rPr>
          <w:rFonts w:ascii="Bookman Old Style" w:hAnsi="Bookman Old Style"/>
          <w:sz w:val="24"/>
          <w:szCs w:val="24"/>
        </w:rPr>
        <w:t xml:space="preserve">he Supreme Court. It has helped by freeing up the Supreme Court’s judicial time to focus on appeals. </w:t>
      </w:r>
    </w:p>
    <w:p w:rsidR="00653594" w:rsidRDefault="00BD28D8" w:rsidP="00463F98">
      <w:pPr>
        <w:spacing w:before="240"/>
        <w:jc w:val="both"/>
        <w:rPr>
          <w:rFonts w:ascii="Bookman Old Style" w:hAnsi="Bookman Old Style" w:cs="Arial"/>
          <w:sz w:val="24"/>
          <w:szCs w:val="28"/>
        </w:rPr>
      </w:pPr>
      <w:r>
        <w:rPr>
          <w:rFonts w:ascii="Bookman Old Style" w:hAnsi="Bookman Old Style"/>
          <w:sz w:val="24"/>
          <w:szCs w:val="24"/>
        </w:rPr>
        <w:t>Further r</w:t>
      </w:r>
      <w:r w:rsidR="006971F3">
        <w:rPr>
          <w:rFonts w:ascii="Bookman Old Style" w:hAnsi="Bookman Old Style"/>
          <w:sz w:val="24"/>
          <w:szCs w:val="24"/>
        </w:rPr>
        <w:t xml:space="preserve">estructuring </w:t>
      </w:r>
      <w:r>
        <w:rPr>
          <w:rFonts w:ascii="Bookman Old Style" w:hAnsi="Bookman Old Style"/>
          <w:sz w:val="24"/>
          <w:szCs w:val="24"/>
        </w:rPr>
        <w:t xml:space="preserve">of Cyprus’ court system is under way. For this purpose, a report has been prepared by </w:t>
      </w:r>
      <w:r w:rsidRPr="00BD28D8">
        <w:rPr>
          <w:rFonts w:ascii="Bookman Old Style" w:hAnsi="Bookman Old Style"/>
          <w:color w:val="333333"/>
          <w:sz w:val="24"/>
          <w:szCs w:val="15"/>
        </w:rPr>
        <w:t>Experts from the Institute of Public Administration of Ireland (IPA</w:t>
      </w:r>
      <w:r w:rsidR="002450F5">
        <w:rPr>
          <w:rFonts w:ascii="Bookman Old Style" w:hAnsi="Bookman Old Style"/>
          <w:color w:val="333333"/>
          <w:sz w:val="24"/>
          <w:szCs w:val="15"/>
        </w:rPr>
        <w:t xml:space="preserve">). The report </w:t>
      </w:r>
      <w:r>
        <w:rPr>
          <w:rFonts w:ascii="Bookman Old Style" w:hAnsi="Bookman Old Style"/>
          <w:sz w:val="24"/>
          <w:szCs w:val="24"/>
        </w:rPr>
        <w:t xml:space="preserve">can be found </w:t>
      </w:r>
      <w:r w:rsidR="006971F3">
        <w:rPr>
          <w:rFonts w:ascii="Bookman Old Style" w:hAnsi="Bookman Old Style"/>
          <w:sz w:val="24"/>
          <w:szCs w:val="24"/>
        </w:rPr>
        <w:t>on the website of the Supreme Court</w:t>
      </w:r>
      <w:r w:rsidR="002450F5">
        <w:rPr>
          <w:rFonts w:ascii="Bookman Old Style" w:hAnsi="Bookman Old Style"/>
          <w:sz w:val="24"/>
          <w:szCs w:val="24"/>
        </w:rPr>
        <w:t>,</w:t>
      </w:r>
      <w:r>
        <w:rPr>
          <w:rFonts w:ascii="Bookman Old Style" w:hAnsi="Bookman Old Style"/>
          <w:sz w:val="24"/>
          <w:szCs w:val="24"/>
        </w:rPr>
        <w:t xml:space="preserve"> </w:t>
      </w:r>
      <w:hyperlink r:id="rId9" w:history="1">
        <w:r w:rsidRPr="0031759F">
          <w:rPr>
            <w:rStyle w:val="Hyperlink"/>
            <w:rFonts w:ascii="Bookman Old Style" w:hAnsi="Bookman Old Style" w:cs="Arial"/>
            <w:sz w:val="24"/>
            <w:szCs w:val="28"/>
          </w:rPr>
          <w:t>http://www.supremecourt.gov.cy</w:t>
        </w:r>
      </w:hyperlink>
      <w:r>
        <w:rPr>
          <w:rFonts w:ascii="Bookman Old Style" w:hAnsi="Bookman Old Style" w:cs="Arial"/>
          <w:sz w:val="24"/>
          <w:szCs w:val="28"/>
        </w:rPr>
        <w:t xml:space="preserve">. The report addresses many issues including backlogs and ways to minimise them. </w:t>
      </w:r>
      <w:r w:rsidR="002450F5">
        <w:rPr>
          <w:rFonts w:ascii="Bookman Old Style" w:hAnsi="Bookman Old Style" w:cs="Arial"/>
          <w:sz w:val="24"/>
          <w:szCs w:val="28"/>
        </w:rPr>
        <w:t xml:space="preserve">The report will be given effect </w:t>
      </w:r>
      <w:r w:rsidR="00EC4C5E">
        <w:rPr>
          <w:rFonts w:ascii="Bookman Old Style" w:hAnsi="Bookman Old Style" w:cs="Arial"/>
          <w:sz w:val="24"/>
          <w:szCs w:val="28"/>
        </w:rPr>
        <w:t xml:space="preserve">to </w:t>
      </w:r>
      <w:r w:rsidR="002450F5">
        <w:rPr>
          <w:rFonts w:ascii="Bookman Old Style" w:hAnsi="Bookman Old Style" w:cs="Arial"/>
          <w:sz w:val="24"/>
          <w:szCs w:val="28"/>
        </w:rPr>
        <w:t>by th</w:t>
      </w:r>
      <w:r w:rsidR="00DB3748">
        <w:rPr>
          <w:rFonts w:ascii="Bookman Old Style" w:hAnsi="Bookman Old Style" w:cs="Arial"/>
          <w:sz w:val="24"/>
          <w:szCs w:val="28"/>
        </w:rPr>
        <w:t>e Commissioner of Reform</w:t>
      </w:r>
      <w:r w:rsidR="002450F5">
        <w:rPr>
          <w:rFonts w:ascii="Bookman Old Style" w:hAnsi="Bookman Old Style" w:cs="Arial"/>
          <w:sz w:val="24"/>
          <w:szCs w:val="28"/>
        </w:rPr>
        <w:t>.</w:t>
      </w:r>
    </w:p>
    <w:p w:rsidR="00324155" w:rsidRPr="00324155" w:rsidRDefault="00324155" w:rsidP="00463F98">
      <w:pPr>
        <w:spacing w:before="240"/>
        <w:jc w:val="both"/>
        <w:rPr>
          <w:rFonts w:ascii="Bookman Old Style" w:hAnsi="Bookman Old Style" w:cs="Arial"/>
          <w:b/>
          <w:sz w:val="24"/>
          <w:szCs w:val="28"/>
        </w:rPr>
      </w:pPr>
      <w:r>
        <w:rPr>
          <w:rFonts w:ascii="Bookman Old Style" w:hAnsi="Bookman Old Style" w:cs="Arial"/>
          <w:sz w:val="24"/>
          <w:szCs w:val="28"/>
        </w:rPr>
        <w:tab/>
      </w:r>
      <w:r w:rsidRPr="00324155">
        <w:rPr>
          <w:rFonts w:ascii="Bookman Old Style" w:hAnsi="Bookman Old Style" w:cs="Arial"/>
          <w:b/>
          <w:sz w:val="24"/>
          <w:szCs w:val="28"/>
        </w:rPr>
        <w:t>E. REMEDIES.</w:t>
      </w:r>
    </w:p>
    <w:p w:rsidR="00324155" w:rsidRDefault="00324155" w:rsidP="00BD28D8">
      <w:pPr>
        <w:jc w:val="both"/>
        <w:rPr>
          <w:rFonts w:ascii="Bookman Old Style" w:hAnsi="Bookman Old Style" w:cs="Arial"/>
          <w:b/>
          <w:sz w:val="24"/>
          <w:szCs w:val="28"/>
        </w:rPr>
      </w:pPr>
      <w:r w:rsidRPr="00324155">
        <w:rPr>
          <w:rFonts w:ascii="Bookman Old Style" w:hAnsi="Bookman Old Style" w:cs="Arial"/>
          <w:b/>
          <w:sz w:val="24"/>
          <w:szCs w:val="28"/>
        </w:rPr>
        <w:t>55. Sharing out of competencies between the lower Courts and the Supreme Courts.</w:t>
      </w:r>
    </w:p>
    <w:p w:rsidR="00324155" w:rsidRDefault="002061EB" w:rsidP="00BD28D8">
      <w:pPr>
        <w:jc w:val="both"/>
        <w:rPr>
          <w:rFonts w:ascii="Bookman Old Style" w:hAnsi="Bookman Old Style" w:cs="Arial"/>
          <w:sz w:val="24"/>
          <w:szCs w:val="28"/>
        </w:rPr>
      </w:pPr>
      <w:r>
        <w:rPr>
          <w:rFonts w:ascii="Bookman Old Style" w:hAnsi="Bookman Old Style" w:cs="Arial"/>
          <w:sz w:val="24"/>
          <w:szCs w:val="28"/>
        </w:rPr>
        <w:t xml:space="preserve">Please see </w:t>
      </w:r>
      <w:r w:rsidR="00B72848">
        <w:rPr>
          <w:rFonts w:ascii="Bookman Old Style" w:hAnsi="Bookman Old Style" w:cs="Arial"/>
          <w:sz w:val="24"/>
          <w:szCs w:val="28"/>
        </w:rPr>
        <w:t xml:space="preserve">above and in particular </w:t>
      </w:r>
      <w:r w:rsidR="00C737D8">
        <w:rPr>
          <w:rFonts w:ascii="Bookman Old Style" w:hAnsi="Bookman Old Style" w:cs="Arial"/>
          <w:sz w:val="24"/>
          <w:szCs w:val="28"/>
        </w:rPr>
        <w:t>para.</w:t>
      </w:r>
      <w:r w:rsidR="00B72848">
        <w:rPr>
          <w:rFonts w:ascii="Bookman Old Style" w:hAnsi="Bookman Old Style" w:cs="Arial"/>
          <w:sz w:val="24"/>
          <w:szCs w:val="28"/>
        </w:rPr>
        <w:t xml:space="preserve"> 10</w:t>
      </w:r>
      <w:r w:rsidR="00166A28">
        <w:rPr>
          <w:rFonts w:ascii="Bookman Old Style" w:hAnsi="Bookman Old Style" w:cs="Arial"/>
          <w:sz w:val="24"/>
          <w:szCs w:val="28"/>
        </w:rPr>
        <w:t>.</w:t>
      </w:r>
    </w:p>
    <w:p w:rsidR="00166A28" w:rsidRPr="00166A28" w:rsidRDefault="00166A28" w:rsidP="00BD28D8">
      <w:pPr>
        <w:jc w:val="both"/>
        <w:rPr>
          <w:rFonts w:ascii="Bookman Old Style" w:hAnsi="Bookman Old Style" w:cs="Arial"/>
          <w:b/>
          <w:sz w:val="24"/>
          <w:szCs w:val="28"/>
        </w:rPr>
      </w:pPr>
      <w:r w:rsidRPr="00166A28">
        <w:rPr>
          <w:rFonts w:ascii="Bookman Old Style" w:hAnsi="Bookman Old Style" w:cs="Arial"/>
          <w:b/>
          <w:sz w:val="24"/>
          <w:szCs w:val="28"/>
        </w:rPr>
        <w:t>56. Recourse against judgments.</w:t>
      </w:r>
    </w:p>
    <w:p w:rsidR="009E268D" w:rsidRDefault="00166A28" w:rsidP="00463F98">
      <w:pPr>
        <w:spacing w:before="240"/>
        <w:jc w:val="both"/>
        <w:rPr>
          <w:rFonts w:ascii="Bookman Old Style" w:hAnsi="Bookman Old Style" w:cs="Arial"/>
          <w:sz w:val="24"/>
          <w:szCs w:val="28"/>
        </w:rPr>
      </w:pPr>
      <w:r>
        <w:rPr>
          <w:rFonts w:ascii="Bookman Old Style" w:hAnsi="Bookman Old Style" w:cs="Arial"/>
          <w:sz w:val="24"/>
          <w:szCs w:val="28"/>
        </w:rPr>
        <w:t xml:space="preserve">An appeal to the Supreme Court against a decision of the Administrative </w:t>
      </w:r>
      <w:r w:rsidR="00547DFF">
        <w:rPr>
          <w:rFonts w:ascii="Bookman Old Style" w:hAnsi="Bookman Old Style" w:cs="Arial"/>
          <w:sz w:val="24"/>
          <w:szCs w:val="28"/>
        </w:rPr>
        <w:t>C</w:t>
      </w:r>
      <w:r>
        <w:rPr>
          <w:rFonts w:ascii="Bookman Old Style" w:hAnsi="Bookman Old Style" w:cs="Arial"/>
          <w:sz w:val="24"/>
          <w:szCs w:val="28"/>
        </w:rPr>
        <w:t>ourt is a</w:t>
      </w:r>
      <w:r w:rsidR="00463F98">
        <w:rPr>
          <w:rFonts w:ascii="Bookman Old Style" w:hAnsi="Bookman Old Style" w:cs="Arial"/>
          <w:sz w:val="24"/>
          <w:szCs w:val="28"/>
        </w:rPr>
        <w:t>vailable on points of law only.</w:t>
      </w:r>
    </w:p>
    <w:p w:rsidR="00E3609C" w:rsidRPr="00E3609C" w:rsidRDefault="00E3609C" w:rsidP="00463F98">
      <w:pPr>
        <w:spacing w:before="240"/>
        <w:jc w:val="both"/>
        <w:rPr>
          <w:rFonts w:ascii="Bookman Old Style" w:hAnsi="Bookman Old Style" w:cs="Arial"/>
          <w:b/>
          <w:sz w:val="24"/>
          <w:szCs w:val="28"/>
        </w:rPr>
      </w:pPr>
      <w:r>
        <w:rPr>
          <w:rFonts w:ascii="Bookman Old Style" w:hAnsi="Bookman Old Style" w:cs="Arial"/>
          <w:sz w:val="24"/>
          <w:szCs w:val="28"/>
        </w:rPr>
        <w:lastRenderedPageBreak/>
        <w:tab/>
      </w:r>
      <w:r w:rsidRPr="00E3609C">
        <w:rPr>
          <w:rFonts w:ascii="Bookman Old Style" w:hAnsi="Bookman Old Style" w:cs="Arial"/>
          <w:b/>
          <w:sz w:val="24"/>
          <w:szCs w:val="28"/>
        </w:rPr>
        <w:t>F. EMERGENCY AND SUMMARY PROCEEDINGS / APPLICATIONS FOR INTERIM RELIEF.</w:t>
      </w:r>
    </w:p>
    <w:p w:rsidR="00E3609C" w:rsidRPr="00E3609C" w:rsidRDefault="00E3609C" w:rsidP="00BD28D8">
      <w:pPr>
        <w:jc w:val="both"/>
        <w:rPr>
          <w:rFonts w:ascii="Bookman Old Style" w:hAnsi="Bookman Old Style" w:cs="Arial"/>
          <w:b/>
          <w:sz w:val="24"/>
          <w:szCs w:val="28"/>
        </w:rPr>
      </w:pPr>
      <w:r w:rsidRPr="00E3609C">
        <w:rPr>
          <w:rFonts w:ascii="Bookman Old Style" w:hAnsi="Bookman Old Style" w:cs="Arial"/>
          <w:b/>
          <w:sz w:val="24"/>
          <w:szCs w:val="28"/>
        </w:rPr>
        <w:t>57. Existence of emergency and/or summary proceedings.</w:t>
      </w:r>
    </w:p>
    <w:p w:rsidR="00717717" w:rsidRDefault="00717717" w:rsidP="00EB56A8">
      <w:pPr>
        <w:jc w:val="both"/>
        <w:rPr>
          <w:rFonts w:ascii="Bookman Old Style" w:hAnsi="Bookman Old Style" w:cs="Arial"/>
          <w:sz w:val="24"/>
          <w:szCs w:val="24"/>
          <w:lang w:val="en-US"/>
        </w:rPr>
      </w:pPr>
      <w:r>
        <w:rPr>
          <w:rFonts w:ascii="Bookman Old Style" w:hAnsi="Bookman Old Style" w:cs="Arial"/>
          <w:sz w:val="24"/>
          <w:szCs w:val="24"/>
          <w:lang w:val="en-US"/>
        </w:rPr>
        <w:t xml:space="preserve">There is no distinguished procedure for urgent and/or summary judicial review applications before the Administrative Court. However, </w:t>
      </w:r>
      <w:r w:rsidR="007458D6">
        <w:rPr>
          <w:rFonts w:ascii="Bookman Old Style" w:hAnsi="Bookman Old Style" w:cs="Arial"/>
          <w:sz w:val="24"/>
          <w:szCs w:val="24"/>
          <w:lang w:val="en-US"/>
        </w:rPr>
        <w:t>in urgent cases where the applicant can demonstrate manifest illegality or the likelihood of irreparable damage caused, an i</w:t>
      </w:r>
      <w:r>
        <w:rPr>
          <w:rFonts w:ascii="Bookman Old Style" w:hAnsi="Bookman Old Style" w:cs="Arial"/>
          <w:sz w:val="24"/>
          <w:szCs w:val="24"/>
          <w:lang w:val="en-US"/>
        </w:rPr>
        <w:t>nterim injunction</w:t>
      </w:r>
      <w:r w:rsidR="007458D6">
        <w:rPr>
          <w:rFonts w:ascii="Bookman Old Style" w:hAnsi="Bookman Old Style" w:cs="Arial"/>
          <w:sz w:val="24"/>
          <w:szCs w:val="24"/>
          <w:lang w:val="en-US"/>
        </w:rPr>
        <w:t xml:space="preserve"> may be ordered by the Court</w:t>
      </w:r>
      <w:r w:rsidR="0054068E">
        <w:rPr>
          <w:rStyle w:val="FootnoteReference"/>
          <w:rFonts w:ascii="Bookman Old Style" w:hAnsi="Bookman Old Style" w:cs="Arial"/>
          <w:sz w:val="24"/>
          <w:szCs w:val="24"/>
          <w:lang w:val="en-US"/>
        </w:rPr>
        <w:footnoteReference w:id="69"/>
      </w:r>
      <w:r w:rsidR="007458D6">
        <w:rPr>
          <w:rFonts w:ascii="Bookman Old Style" w:hAnsi="Bookman Old Style" w:cs="Arial"/>
          <w:sz w:val="24"/>
          <w:szCs w:val="24"/>
          <w:lang w:val="en-US"/>
        </w:rPr>
        <w:t xml:space="preserve">. </w:t>
      </w:r>
    </w:p>
    <w:p w:rsidR="007458D6" w:rsidRDefault="007458D6" w:rsidP="00EB56A8">
      <w:pPr>
        <w:jc w:val="both"/>
        <w:rPr>
          <w:rFonts w:ascii="Bookman Old Style" w:hAnsi="Bookman Old Style"/>
        </w:rPr>
      </w:pPr>
      <w:r>
        <w:rPr>
          <w:rFonts w:ascii="Bookman Old Style" w:hAnsi="Bookman Old Style" w:cs="Arial"/>
          <w:sz w:val="24"/>
          <w:szCs w:val="24"/>
          <w:lang w:val="en-US"/>
        </w:rPr>
        <w:t xml:space="preserve">On appeals, the Supreme Court is empowered with summary jurisdiction proceedings under certain circumstances. </w:t>
      </w:r>
      <w:r w:rsidRPr="00EB56A8">
        <w:rPr>
          <w:rFonts w:ascii="Bookman Old Style" w:hAnsi="Bookman Old Style" w:cs="Arial"/>
          <w:sz w:val="24"/>
          <w:szCs w:val="24"/>
          <w:lang w:val="en-US"/>
        </w:rPr>
        <w:t xml:space="preserve">Under </w:t>
      </w:r>
      <w:r w:rsidRPr="007458D6">
        <w:rPr>
          <w:rFonts w:ascii="Bookman Old Style" w:hAnsi="Bookman Old Style" w:cs="Arial"/>
          <w:sz w:val="24"/>
          <w:szCs w:val="24"/>
          <w:lang w:val="en-US"/>
        </w:rPr>
        <w:t>Rule 5 of the</w:t>
      </w:r>
      <w:r>
        <w:rPr>
          <w:rFonts w:ascii="Bookman Old Style" w:hAnsi="Bookman Old Style" w:cs="Arial"/>
          <w:i/>
          <w:sz w:val="24"/>
          <w:szCs w:val="24"/>
          <w:lang w:val="en-US"/>
        </w:rPr>
        <w:t xml:space="preserve"> </w:t>
      </w:r>
      <w:r w:rsidR="00EB56A8" w:rsidRPr="007458D6">
        <w:rPr>
          <w:rFonts w:ascii="Bookman Old Style" w:hAnsi="Bookman Old Style" w:cs="Arial"/>
          <w:b/>
          <w:sz w:val="24"/>
          <w:szCs w:val="24"/>
          <w:lang w:val="en-US"/>
        </w:rPr>
        <w:t>Appeals (Pre-trial procedure, Written Skeleton arguments, Advocacy time limits and Summary procedure for striking out manifestly unfounded appeals) Procedure Rules of 1996. Under Rule 5 of the Procedure Rules of 1996</w:t>
      </w:r>
      <w:r w:rsidR="00EB56A8" w:rsidRPr="00EB56A8">
        <w:rPr>
          <w:rFonts w:ascii="Bookman Old Style" w:hAnsi="Bookman Old Style" w:cs="Arial"/>
          <w:sz w:val="24"/>
          <w:szCs w:val="24"/>
          <w:lang w:val="en-US"/>
        </w:rPr>
        <w:t>, the Supreme Court has the power to enter a case for hearing w</w:t>
      </w:r>
      <w:r>
        <w:rPr>
          <w:rFonts w:ascii="Bookman Old Style" w:hAnsi="Bookman Old Style" w:cs="Arial"/>
          <w:sz w:val="24"/>
          <w:szCs w:val="24"/>
          <w:lang w:val="en-US"/>
        </w:rPr>
        <w:t>ithout undertaking the</w:t>
      </w:r>
      <w:r w:rsidR="00EB56A8" w:rsidRPr="00EB56A8">
        <w:rPr>
          <w:rFonts w:ascii="Bookman Old Style" w:hAnsi="Bookman Old Style" w:cs="Arial"/>
          <w:sz w:val="24"/>
          <w:szCs w:val="24"/>
          <w:lang w:val="en-US"/>
        </w:rPr>
        <w:t xml:space="preserve"> pre-trial procedure, whenever the court considers it</w:t>
      </w:r>
      <w:r>
        <w:rPr>
          <w:rFonts w:ascii="Bookman Old Style" w:hAnsi="Bookman Old Style" w:cs="Arial"/>
          <w:sz w:val="24"/>
          <w:szCs w:val="24"/>
          <w:lang w:val="en-US"/>
        </w:rPr>
        <w:t xml:space="preserve"> </w:t>
      </w:r>
      <w:r w:rsidR="00EB56A8" w:rsidRPr="00EB56A8">
        <w:rPr>
          <w:rFonts w:ascii="Bookman Old Style" w:hAnsi="Bookman Old Style" w:cs="Arial"/>
          <w:sz w:val="24"/>
          <w:szCs w:val="24"/>
          <w:lang w:val="en-US"/>
        </w:rPr>
        <w:t>to be just. However, the need for an expedient trial on the appea</w:t>
      </w:r>
      <w:r w:rsidR="007F38EF">
        <w:rPr>
          <w:rFonts w:ascii="Bookman Old Style" w:hAnsi="Bookman Old Style" w:cs="Arial"/>
          <w:sz w:val="24"/>
          <w:szCs w:val="24"/>
          <w:lang w:val="en-US"/>
        </w:rPr>
        <w:t>l is no reason for circumventing</w:t>
      </w:r>
      <w:r w:rsidR="00EB56A8" w:rsidRPr="00EB56A8">
        <w:rPr>
          <w:rFonts w:ascii="Bookman Old Style" w:hAnsi="Bookman Old Style" w:cs="Arial"/>
          <w:sz w:val="24"/>
          <w:szCs w:val="24"/>
          <w:lang w:val="en-US"/>
        </w:rPr>
        <w:t xml:space="preserve"> the pre-trial stage. Only where there are well founded reasons for </w:t>
      </w:r>
      <w:r w:rsidR="00EB56A8" w:rsidRPr="00EB56A8">
        <w:rPr>
          <w:rFonts w:ascii="Bookman Old Style" w:hAnsi="Bookman Old Style" w:cs="Arial"/>
          <w:sz w:val="24"/>
          <w:szCs w:val="24"/>
        </w:rPr>
        <w:t>circumventing the procedure, will the Court regard it just to do so. A party to the proceedings may apply for such circumvention to the competent Registry</w:t>
      </w:r>
      <w:r w:rsidR="00EB56A8" w:rsidRPr="00EB56A8">
        <w:rPr>
          <w:rStyle w:val="FootnoteReference"/>
          <w:rFonts w:ascii="Bookman Old Style" w:hAnsi="Bookman Old Style" w:cs="Arial"/>
          <w:sz w:val="24"/>
          <w:szCs w:val="24"/>
        </w:rPr>
        <w:footnoteReference w:id="70"/>
      </w:r>
      <w:r w:rsidR="00EB56A8" w:rsidRPr="00EB56A8">
        <w:rPr>
          <w:rFonts w:ascii="Bookman Old Style" w:hAnsi="Bookman Old Style" w:cs="Arial"/>
          <w:sz w:val="24"/>
          <w:szCs w:val="24"/>
        </w:rPr>
        <w:t>.</w:t>
      </w:r>
      <w:r w:rsidR="00EB56A8" w:rsidRPr="00EB56A8">
        <w:rPr>
          <w:rFonts w:ascii="Bookman Old Style" w:hAnsi="Bookman Old Style"/>
        </w:rPr>
        <w:t xml:space="preserve"> </w:t>
      </w:r>
    </w:p>
    <w:p w:rsidR="00EB56A8" w:rsidRPr="007458D6" w:rsidRDefault="00375BD4" w:rsidP="007458D6">
      <w:pPr>
        <w:jc w:val="both"/>
        <w:rPr>
          <w:rFonts w:ascii="Bookman Old Style" w:hAnsi="Bookman Old Style" w:cs="Arial"/>
          <w:sz w:val="24"/>
          <w:szCs w:val="24"/>
        </w:rPr>
      </w:pPr>
      <w:r>
        <w:rPr>
          <w:rFonts w:ascii="Bookman Old Style" w:hAnsi="Bookman Old Style" w:cs="Arial"/>
          <w:sz w:val="24"/>
          <w:szCs w:val="24"/>
        </w:rPr>
        <w:t xml:space="preserve">By virtue of </w:t>
      </w:r>
      <w:r w:rsidR="00EB56A8" w:rsidRPr="00375BD4">
        <w:rPr>
          <w:rFonts w:ascii="Bookman Old Style" w:hAnsi="Bookman Old Style" w:cs="Arial"/>
          <w:sz w:val="24"/>
          <w:szCs w:val="24"/>
        </w:rPr>
        <w:t>Rule 10 of the 1996 Procedure Rules</w:t>
      </w:r>
      <w:r w:rsidR="00EB56A8" w:rsidRPr="00EB56A8">
        <w:rPr>
          <w:rFonts w:ascii="Bookman Old Style" w:hAnsi="Bookman Old Style" w:cs="Arial"/>
          <w:sz w:val="24"/>
          <w:szCs w:val="24"/>
        </w:rPr>
        <w:t>, during the pre-trial procedure the Supreme Court may</w:t>
      </w:r>
      <w:r w:rsidR="007458D6">
        <w:rPr>
          <w:rFonts w:ascii="Bookman Old Style" w:hAnsi="Bookman Old Style" w:cs="Arial"/>
          <w:sz w:val="24"/>
          <w:szCs w:val="24"/>
        </w:rPr>
        <w:t xml:space="preserve"> inter alia, </w:t>
      </w:r>
      <w:r w:rsidR="00EB56A8" w:rsidRPr="007458D6">
        <w:rPr>
          <w:rFonts w:ascii="Bookman Old Style" w:hAnsi="Bookman Old Style" w:cs="Arial"/>
          <w:sz w:val="24"/>
          <w:szCs w:val="24"/>
        </w:rPr>
        <w:t xml:space="preserve">strike out the appeal if it </w:t>
      </w:r>
      <w:r w:rsidR="00EB56A8" w:rsidRPr="007458D6">
        <w:rPr>
          <w:rFonts w:ascii="Bookman Old Style" w:hAnsi="Bookman Old Style" w:cs="Arial"/>
          <w:sz w:val="24"/>
          <w:szCs w:val="24"/>
          <w:lang w:val="en-US"/>
        </w:rPr>
        <w:t xml:space="preserve">appears to be prima facie frivolous or vexatious or manifestly unfounded or instituted for the purpose of delaying the course of justice. The power for the summary determination of an appeal </w:t>
      </w:r>
      <w:r w:rsidR="00EB56A8" w:rsidRPr="007458D6">
        <w:rPr>
          <w:rFonts w:ascii="Bookman Old Style" w:hAnsi="Bookman Old Style" w:cs="Arial"/>
          <w:sz w:val="24"/>
          <w:szCs w:val="24"/>
        </w:rPr>
        <w:t>is to be exercised with restrain but without inhibition where the case is found to be such</w:t>
      </w:r>
      <w:r w:rsidR="00EB56A8" w:rsidRPr="00EB56A8">
        <w:rPr>
          <w:rStyle w:val="FootnoteReference"/>
          <w:rFonts w:ascii="Bookman Old Style" w:hAnsi="Bookman Old Style" w:cs="Arial"/>
          <w:sz w:val="24"/>
          <w:szCs w:val="24"/>
          <w:lang w:val="en-US"/>
        </w:rPr>
        <w:footnoteReference w:id="71"/>
      </w:r>
      <w:r w:rsidR="00EB56A8" w:rsidRPr="007458D6">
        <w:rPr>
          <w:rFonts w:ascii="Bookman Old Style" w:hAnsi="Bookman Old Style" w:cs="Arial"/>
          <w:sz w:val="24"/>
          <w:szCs w:val="24"/>
          <w:lang w:val="en-US"/>
        </w:rPr>
        <w:t>. Before the court strikes out an appeal the appellant has the right to be heard</w:t>
      </w:r>
      <w:r w:rsidR="00EE5F66">
        <w:rPr>
          <w:rFonts w:ascii="Bookman Old Style" w:hAnsi="Bookman Old Style" w:cs="Arial"/>
          <w:sz w:val="24"/>
          <w:szCs w:val="24"/>
          <w:lang w:val="en-US"/>
        </w:rPr>
        <w:t xml:space="preserve"> either orally or in writing.</w:t>
      </w:r>
      <w:r w:rsidR="00EB56A8" w:rsidRPr="007458D6">
        <w:rPr>
          <w:rFonts w:ascii="Bookman Old Style" w:hAnsi="Bookman Old Style" w:cs="Arial"/>
          <w:sz w:val="24"/>
          <w:szCs w:val="24"/>
          <w:lang w:val="en-US"/>
        </w:rPr>
        <w:t xml:space="preserve"> </w:t>
      </w:r>
    </w:p>
    <w:p w:rsidR="006C778D" w:rsidRDefault="00EE5F66" w:rsidP="006C778D">
      <w:pPr>
        <w:jc w:val="both"/>
        <w:rPr>
          <w:rFonts w:ascii="Bookman Old Style" w:hAnsi="Bookman Old Style" w:cs="Arial"/>
          <w:sz w:val="24"/>
          <w:szCs w:val="24"/>
          <w:lang w:val="en-US"/>
        </w:rPr>
      </w:pPr>
      <w:r>
        <w:rPr>
          <w:rFonts w:ascii="Bookman Old Style" w:hAnsi="Bookman Old Style" w:cs="Arial"/>
          <w:sz w:val="24"/>
          <w:szCs w:val="24"/>
        </w:rPr>
        <w:t>Furthermore, t</w:t>
      </w:r>
      <w:r w:rsidR="006C778D" w:rsidRPr="006C778D">
        <w:rPr>
          <w:rFonts w:ascii="Bookman Old Style" w:hAnsi="Bookman Old Style" w:cs="Arial"/>
          <w:sz w:val="24"/>
          <w:szCs w:val="24"/>
          <w:lang w:val="en-US"/>
        </w:rPr>
        <w:t xml:space="preserve">he Supreme Court </w:t>
      </w:r>
      <w:r>
        <w:rPr>
          <w:rFonts w:ascii="Bookman Old Style" w:hAnsi="Bookman Old Style" w:cs="Arial"/>
          <w:sz w:val="24"/>
          <w:szCs w:val="24"/>
          <w:lang w:val="en-US"/>
        </w:rPr>
        <w:t>has a broad power to</w:t>
      </w:r>
      <w:r w:rsidR="006C778D" w:rsidRPr="006C778D">
        <w:rPr>
          <w:rFonts w:ascii="Bookman Old Style" w:hAnsi="Bookman Old Style" w:cs="Arial"/>
          <w:sz w:val="24"/>
          <w:szCs w:val="24"/>
          <w:lang w:val="en-US"/>
        </w:rPr>
        <w:t xml:space="preserve"> regulate matters for the summary determination of any appeal or any proceedings before it on the grounds that it is frivolous or vexatious or instituted for the purpose of delaying the course of justice. </w:t>
      </w:r>
      <w:r w:rsidR="006C778D" w:rsidRPr="00EE5F66">
        <w:rPr>
          <w:rFonts w:ascii="Bookman Old Style" w:hAnsi="Bookman Old Style" w:cs="Arial"/>
          <w:b/>
          <w:sz w:val="24"/>
          <w:szCs w:val="24"/>
          <w:lang w:val="en-US"/>
        </w:rPr>
        <w:t>Article 134.2 of the Constitution</w:t>
      </w:r>
      <w:r w:rsidR="006C778D" w:rsidRPr="006C778D">
        <w:rPr>
          <w:rFonts w:ascii="Bookman Old Style" w:hAnsi="Bookman Old Style" w:cs="Arial"/>
          <w:sz w:val="24"/>
          <w:szCs w:val="24"/>
          <w:lang w:val="en-US"/>
        </w:rPr>
        <w:t xml:space="preserve"> </w:t>
      </w:r>
      <w:r>
        <w:rPr>
          <w:rFonts w:ascii="Bookman Old Style" w:hAnsi="Bookman Old Style" w:cs="Arial"/>
          <w:sz w:val="24"/>
          <w:szCs w:val="24"/>
          <w:lang w:val="en-US"/>
        </w:rPr>
        <w:t>prescribes</w:t>
      </w:r>
      <w:r w:rsidR="006C778D" w:rsidRPr="006C778D">
        <w:rPr>
          <w:rFonts w:ascii="Bookman Old Style" w:hAnsi="Bookman Old Style" w:cs="Arial"/>
          <w:sz w:val="24"/>
          <w:szCs w:val="24"/>
          <w:lang w:val="en-US"/>
        </w:rPr>
        <w:t xml:space="preserve"> that the Supreme Court may strike out any case that appears to be prima facie frivolous, after hearing the parties’ arguments and may dismiss it without a public hearing if it is satisfied that it is in fact</w:t>
      </w:r>
      <w:r w:rsidR="00285BC8">
        <w:rPr>
          <w:rFonts w:ascii="Bookman Old Style" w:hAnsi="Bookman Old Style" w:cs="Arial"/>
          <w:sz w:val="24"/>
          <w:szCs w:val="24"/>
          <w:lang w:val="en-US"/>
        </w:rPr>
        <w:t xml:space="preserve"> frivolous. In practice</w:t>
      </w:r>
      <w:r w:rsidR="00EA2514">
        <w:rPr>
          <w:rFonts w:ascii="Bookman Old Style" w:hAnsi="Bookman Old Style" w:cs="Arial"/>
          <w:sz w:val="24"/>
          <w:szCs w:val="24"/>
          <w:lang w:val="en-US"/>
        </w:rPr>
        <w:t>, the Supreme Court never</w:t>
      </w:r>
      <w:r w:rsidR="006C778D" w:rsidRPr="006C778D">
        <w:rPr>
          <w:rFonts w:ascii="Bookman Old Style" w:hAnsi="Bookman Old Style" w:cs="Arial"/>
          <w:sz w:val="24"/>
          <w:szCs w:val="24"/>
          <w:lang w:val="en-US"/>
        </w:rPr>
        <w:t xml:space="preserve"> dismiss</w:t>
      </w:r>
      <w:r w:rsidR="00EA2514">
        <w:rPr>
          <w:rFonts w:ascii="Bookman Old Style" w:hAnsi="Bookman Old Style" w:cs="Arial"/>
          <w:sz w:val="24"/>
          <w:szCs w:val="24"/>
          <w:lang w:val="en-US"/>
        </w:rPr>
        <w:t>es</w:t>
      </w:r>
      <w:r w:rsidR="006C778D" w:rsidRPr="006C778D">
        <w:rPr>
          <w:rFonts w:ascii="Bookman Old Style" w:hAnsi="Bookman Old Style" w:cs="Arial"/>
          <w:sz w:val="24"/>
          <w:szCs w:val="24"/>
          <w:lang w:val="en-US"/>
        </w:rPr>
        <w:t xml:space="preserve"> an appeal without a public hearing. </w:t>
      </w:r>
    </w:p>
    <w:p w:rsidR="006740C0" w:rsidRDefault="006740C0" w:rsidP="006C778D">
      <w:pPr>
        <w:jc w:val="both"/>
        <w:rPr>
          <w:rFonts w:ascii="Bookman Old Style" w:hAnsi="Bookman Old Style" w:cs="Arial"/>
          <w:b/>
          <w:sz w:val="24"/>
          <w:szCs w:val="24"/>
          <w:lang w:val="en-US"/>
        </w:rPr>
      </w:pPr>
    </w:p>
    <w:p w:rsidR="00543DDB" w:rsidRDefault="00543DDB" w:rsidP="006C778D">
      <w:pPr>
        <w:jc w:val="both"/>
        <w:rPr>
          <w:rFonts w:ascii="Bookman Old Style" w:hAnsi="Bookman Old Style" w:cs="Arial"/>
          <w:b/>
          <w:sz w:val="24"/>
          <w:szCs w:val="24"/>
          <w:lang w:val="en-US"/>
        </w:rPr>
      </w:pPr>
      <w:r w:rsidRPr="00543DDB">
        <w:rPr>
          <w:rFonts w:ascii="Bookman Old Style" w:hAnsi="Bookman Old Style" w:cs="Arial"/>
          <w:b/>
          <w:sz w:val="24"/>
          <w:szCs w:val="24"/>
          <w:lang w:val="en-US"/>
        </w:rPr>
        <w:lastRenderedPageBreak/>
        <w:t>58. Requests eligible for the emergency and/or summary proceedings.</w:t>
      </w:r>
    </w:p>
    <w:p w:rsidR="00822489" w:rsidRDefault="00C737D8" w:rsidP="006C778D">
      <w:pPr>
        <w:jc w:val="both"/>
        <w:rPr>
          <w:rFonts w:ascii="Bookman Old Style" w:hAnsi="Bookman Old Style" w:cs="Arial"/>
          <w:sz w:val="24"/>
          <w:szCs w:val="24"/>
          <w:lang w:val="en-US"/>
        </w:rPr>
      </w:pPr>
      <w:r>
        <w:rPr>
          <w:rFonts w:ascii="Bookman Old Style" w:hAnsi="Bookman Old Style" w:cs="Arial"/>
          <w:sz w:val="24"/>
          <w:szCs w:val="24"/>
          <w:lang w:val="en-US"/>
        </w:rPr>
        <w:t>Please see para.</w:t>
      </w:r>
      <w:r w:rsidR="00710FBB">
        <w:rPr>
          <w:rFonts w:ascii="Bookman Old Style" w:hAnsi="Bookman Old Style" w:cs="Arial"/>
          <w:sz w:val="24"/>
          <w:szCs w:val="24"/>
          <w:lang w:val="en-US"/>
        </w:rPr>
        <w:t xml:space="preserve"> 57.</w:t>
      </w:r>
    </w:p>
    <w:p w:rsidR="00710FBB" w:rsidRPr="00710FBB" w:rsidRDefault="00710FBB" w:rsidP="006C778D">
      <w:pPr>
        <w:jc w:val="both"/>
        <w:rPr>
          <w:rFonts w:ascii="Bookman Old Style" w:hAnsi="Bookman Old Style" w:cs="Arial"/>
          <w:b/>
          <w:sz w:val="24"/>
          <w:szCs w:val="24"/>
          <w:lang w:val="en-US"/>
        </w:rPr>
      </w:pPr>
      <w:r w:rsidRPr="00710FBB">
        <w:rPr>
          <w:rFonts w:ascii="Bookman Old Style" w:hAnsi="Bookman Old Style" w:cs="Arial"/>
          <w:b/>
          <w:sz w:val="24"/>
          <w:szCs w:val="24"/>
          <w:lang w:val="en-US"/>
        </w:rPr>
        <w:t>59. Kinds of summary proceedings.</w:t>
      </w:r>
    </w:p>
    <w:p w:rsidR="009E268D" w:rsidRPr="002C4808" w:rsidRDefault="00710FBB" w:rsidP="002C4808">
      <w:pPr>
        <w:spacing w:before="240" w:line="480" w:lineRule="auto"/>
        <w:jc w:val="both"/>
        <w:rPr>
          <w:rFonts w:ascii="Bookman Old Style" w:hAnsi="Bookman Old Style" w:cs="Arial"/>
          <w:sz w:val="24"/>
          <w:szCs w:val="24"/>
          <w:lang w:val="en-US"/>
        </w:rPr>
      </w:pPr>
      <w:r>
        <w:rPr>
          <w:rFonts w:ascii="Bookman Old Style" w:hAnsi="Bookman Old Style" w:cs="Arial"/>
          <w:sz w:val="24"/>
          <w:szCs w:val="24"/>
          <w:lang w:val="en-US"/>
        </w:rPr>
        <w:t>Pl</w:t>
      </w:r>
      <w:r w:rsidR="00C737D8">
        <w:rPr>
          <w:rFonts w:ascii="Bookman Old Style" w:hAnsi="Bookman Old Style" w:cs="Arial"/>
          <w:sz w:val="24"/>
          <w:szCs w:val="24"/>
          <w:lang w:val="en-US"/>
        </w:rPr>
        <w:t>ease see para.</w:t>
      </w:r>
      <w:r w:rsidR="002C4808">
        <w:rPr>
          <w:rFonts w:ascii="Bookman Old Style" w:hAnsi="Bookman Old Style" w:cs="Arial"/>
          <w:sz w:val="24"/>
          <w:szCs w:val="24"/>
          <w:lang w:val="en-US"/>
        </w:rPr>
        <w:t xml:space="preserve"> 57.</w:t>
      </w:r>
    </w:p>
    <w:p w:rsidR="00FC117F" w:rsidRPr="00E71615" w:rsidRDefault="00E71615" w:rsidP="002C4808">
      <w:pPr>
        <w:spacing w:before="240" w:line="240" w:lineRule="auto"/>
        <w:jc w:val="both"/>
        <w:rPr>
          <w:rFonts w:ascii="Bookman Old Style" w:hAnsi="Bookman Old Style" w:cs="Arial"/>
          <w:b/>
          <w:sz w:val="24"/>
          <w:szCs w:val="24"/>
          <w:lang w:val="en-US"/>
        </w:rPr>
      </w:pPr>
      <w:r w:rsidRPr="00E71615">
        <w:rPr>
          <w:rFonts w:ascii="Bookman Old Style" w:hAnsi="Bookman Old Style" w:cs="Arial"/>
          <w:b/>
          <w:sz w:val="24"/>
          <w:szCs w:val="24"/>
          <w:lang w:val="en-US"/>
        </w:rPr>
        <w:t>III- NON-JUDICIAL SETTLEMEN</w:t>
      </w:r>
      <w:r w:rsidR="00BB6761">
        <w:rPr>
          <w:rFonts w:ascii="Bookman Old Style" w:hAnsi="Bookman Old Style" w:cs="Arial"/>
          <w:b/>
          <w:sz w:val="24"/>
          <w:szCs w:val="24"/>
          <w:lang w:val="en-US"/>
        </w:rPr>
        <w:t>T</w:t>
      </w:r>
      <w:r w:rsidRPr="00E71615">
        <w:rPr>
          <w:rFonts w:ascii="Bookman Old Style" w:hAnsi="Bookman Old Style" w:cs="Arial"/>
          <w:b/>
          <w:sz w:val="24"/>
          <w:szCs w:val="24"/>
          <w:lang w:val="en-US"/>
        </w:rPr>
        <w:t xml:space="preserve"> OF ADMINISTRATIVE DISPUTES.</w:t>
      </w:r>
    </w:p>
    <w:p w:rsidR="00E71615" w:rsidRDefault="00E71615" w:rsidP="002C4808">
      <w:pPr>
        <w:spacing w:line="240" w:lineRule="auto"/>
        <w:jc w:val="both"/>
        <w:rPr>
          <w:rFonts w:ascii="Bookman Old Style" w:hAnsi="Bookman Old Style" w:cs="Arial"/>
          <w:b/>
          <w:sz w:val="24"/>
          <w:szCs w:val="24"/>
          <w:lang w:val="en-US"/>
        </w:rPr>
      </w:pPr>
      <w:r w:rsidRPr="00E71615">
        <w:rPr>
          <w:rFonts w:ascii="Bookman Old Style" w:hAnsi="Bookman Old Style" w:cs="Arial"/>
          <w:b/>
          <w:sz w:val="24"/>
          <w:szCs w:val="24"/>
          <w:lang w:val="en-US"/>
        </w:rPr>
        <w:t xml:space="preserve">60. Role of administrative authorities in the settlement of administrative disputes. </w:t>
      </w:r>
    </w:p>
    <w:p w:rsidR="004A3A10" w:rsidRDefault="00C84754" w:rsidP="00710FBB">
      <w:pPr>
        <w:jc w:val="both"/>
        <w:rPr>
          <w:rFonts w:ascii="Bookman Old Style" w:hAnsi="Bookman Old Style" w:cs="Arial"/>
          <w:sz w:val="24"/>
          <w:szCs w:val="24"/>
        </w:rPr>
      </w:pPr>
      <w:r>
        <w:rPr>
          <w:rFonts w:ascii="Bookman Old Style" w:hAnsi="Bookman Old Style" w:cs="Arial"/>
          <w:sz w:val="24"/>
          <w:szCs w:val="24"/>
          <w:lang w:val="en-US"/>
        </w:rPr>
        <w:t>A</w:t>
      </w:r>
      <w:r w:rsidR="004A3A10">
        <w:rPr>
          <w:rFonts w:ascii="Bookman Old Style" w:hAnsi="Bookman Old Style" w:cs="Arial"/>
          <w:sz w:val="24"/>
          <w:szCs w:val="24"/>
        </w:rPr>
        <w:t xml:space="preserve">n individual may request the decision of the public authority to be reviewed internally by them. The review may result in the claim being satisfied. </w:t>
      </w:r>
    </w:p>
    <w:p w:rsidR="00222BE9" w:rsidRDefault="00C84754" w:rsidP="00710FBB">
      <w:pPr>
        <w:jc w:val="both"/>
        <w:rPr>
          <w:rFonts w:ascii="Arial" w:hAnsi="Arial" w:cs="Arial"/>
          <w:sz w:val="24"/>
          <w:szCs w:val="24"/>
        </w:rPr>
      </w:pPr>
      <w:r>
        <w:rPr>
          <w:rFonts w:ascii="Bookman Old Style" w:hAnsi="Bookman Old Style" w:cs="Arial"/>
          <w:sz w:val="24"/>
          <w:szCs w:val="24"/>
        </w:rPr>
        <w:t>Also, i</w:t>
      </w:r>
      <w:r w:rsidR="004A3A10">
        <w:rPr>
          <w:rFonts w:ascii="Bookman Old Style" w:hAnsi="Bookman Old Style" w:cs="Arial"/>
          <w:sz w:val="24"/>
          <w:szCs w:val="24"/>
        </w:rPr>
        <w:t xml:space="preserve">n certain cases the law provides for an individual to have the right to request an administrative decision to be reviewed by a </w:t>
      </w:r>
      <w:r w:rsidR="004A3A10">
        <w:rPr>
          <w:rFonts w:ascii="Bookman Old Style" w:hAnsi="Bookman Old Style" w:cs="Arial"/>
          <w:sz w:val="24"/>
          <w:szCs w:val="24"/>
          <w:lang w:val="en-US"/>
        </w:rPr>
        <w:t>h</w:t>
      </w:r>
      <w:r w:rsidR="00222BE9">
        <w:rPr>
          <w:rFonts w:ascii="Bookman Old Style" w:hAnsi="Bookman Old Style" w:cs="Arial"/>
          <w:sz w:val="24"/>
          <w:szCs w:val="24"/>
          <w:lang w:val="en-US"/>
        </w:rPr>
        <w:t>igher administrative body</w:t>
      </w:r>
      <w:r w:rsidR="004A3A10">
        <w:rPr>
          <w:rFonts w:ascii="Bookman Old Style" w:hAnsi="Bookman Old Style" w:cs="Arial"/>
          <w:sz w:val="24"/>
          <w:szCs w:val="24"/>
          <w:lang w:val="en-US"/>
        </w:rPr>
        <w:t xml:space="preserve"> (hierarchical recourse)</w:t>
      </w:r>
      <w:r w:rsidR="004A3A10">
        <w:rPr>
          <w:rFonts w:ascii="Arial" w:hAnsi="Arial" w:cs="Arial"/>
          <w:sz w:val="24"/>
          <w:szCs w:val="24"/>
        </w:rPr>
        <w:t>.</w:t>
      </w:r>
    </w:p>
    <w:p w:rsidR="00C84754" w:rsidRDefault="00C84754" w:rsidP="00710FBB">
      <w:pPr>
        <w:jc w:val="both"/>
        <w:rPr>
          <w:rFonts w:ascii="Bookman Old Style" w:hAnsi="Bookman Old Style" w:cs="Arial"/>
          <w:b/>
          <w:sz w:val="24"/>
          <w:szCs w:val="24"/>
        </w:rPr>
      </w:pPr>
      <w:r w:rsidRPr="00C84754">
        <w:rPr>
          <w:rFonts w:ascii="Bookman Old Style" w:hAnsi="Bookman Old Style" w:cs="Arial"/>
          <w:b/>
          <w:sz w:val="24"/>
          <w:szCs w:val="24"/>
        </w:rPr>
        <w:t>61. Role of independent non-judicial bodies in the settlement of administrative disputes.</w:t>
      </w:r>
    </w:p>
    <w:p w:rsidR="00FF409C" w:rsidRDefault="00A60ED3" w:rsidP="005D60AC">
      <w:pPr>
        <w:jc w:val="both"/>
        <w:rPr>
          <w:rFonts w:ascii="Bookman Old Style" w:hAnsi="Bookman Old Style" w:cs="Arial"/>
          <w:sz w:val="24"/>
          <w:szCs w:val="20"/>
        </w:rPr>
      </w:pPr>
      <w:r w:rsidRPr="00A60ED3">
        <w:rPr>
          <w:rFonts w:ascii="Bookman Old Style" w:hAnsi="Bookman Old Style" w:cs="Arial"/>
          <w:sz w:val="24"/>
          <w:szCs w:val="20"/>
        </w:rPr>
        <w:t xml:space="preserve">The </w:t>
      </w:r>
      <w:r w:rsidR="005D60AC">
        <w:rPr>
          <w:rFonts w:ascii="Bookman Old Style" w:hAnsi="Bookman Old Style" w:cs="Arial"/>
          <w:sz w:val="24"/>
          <w:szCs w:val="20"/>
        </w:rPr>
        <w:t xml:space="preserve">Office of the </w:t>
      </w:r>
      <w:r w:rsidRPr="00A60ED3">
        <w:rPr>
          <w:rFonts w:ascii="Bookman Old Style" w:hAnsi="Bookman Old Style" w:cs="Arial"/>
          <w:sz w:val="24"/>
          <w:szCs w:val="20"/>
        </w:rPr>
        <w:t xml:space="preserve">Commissioner for Administration and Human Rights (Ombudsman) is a </w:t>
      </w:r>
      <w:r w:rsidR="005D60AC">
        <w:rPr>
          <w:rFonts w:ascii="Bookman Old Style" w:hAnsi="Bookman Old Style" w:cs="Arial"/>
          <w:sz w:val="24"/>
          <w:szCs w:val="20"/>
        </w:rPr>
        <w:t>senior independent authority</w:t>
      </w:r>
      <w:r w:rsidRPr="00A60ED3">
        <w:rPr>
          <w:rFonts w:ascii="Bookman Old Style" w:hAnsi="Bookman Old Style" w:cs="Arial"/>
          <w:sz w:val="24"/>
          <w:szCs w:val="20"/>
        </w:rPr>
        <w:t>. The institution of th</w:t>
      </w:r>
      <w:r w:rsidR="005D60AC">
        <w:rPr>
          <w:rFonts w:ascii="Bookman Old Style" w:hAnsi="Bookman Old Style" w:cs="Arial"/>
          <w:sz w:val="24"/>
          <w:szCs w:val="20"/>
        </w:rPr>
        <w:t>e ombudsman constitutes an</w:t>
      </w:r>
      <w:r w:rsidRPr="00A60ED3">
        <w:rPr>
          <w:rFonts w:ascii="Bookman Old Style" w:hAnsi="Bookman Old Style" w:cs="Arial"/>
          <w:sz w:val="24"/>
          <w:szCs w:val="20"/>
        </w:rPr>
        <w:t xml:space="preserve"> institution of extra judicial control of the administration and protection of human righ</w:t>
      </w:r>
      <w:r w:rsidR="00DF12BA">
        <w:rPr>
          <w:rFonts w:ascii="Bookman Old Style" w:hAnsi="Bookman Old Style" w:cs="Arial"/>
          <w:sz w:val="24"/>
          <w:szCs w:val="20"/>
        </w:rPr>
        <w:t>ts</w:t>
      </w:r>
      <w:r w:rsidR="005D60AC">
        <w:rPr>
          <w:rFonts w:ascii="Bookman Old Style" w:hAnsi="Bookman Old Style" w:cs="Arial"/>
          <w:sz w:val="24"/>
          <w:szCs w:val="20"/>
        </w:rPr>
        <w:t>.</w:t>
      </w:r>
      <w:r w:rsidR="00DF12BA">
        <w:rPr>
          <w:rFonts w:ascii="Bookman Old Style" w:hAnsi="Bookman Old Style" w:cs="Arial"/>
          <w:sz w:val="24"/>
          <w:szCs w:val="20"/>
        </w:rPr>
        <w:t xml:space="preserve"> </w:t>
      </w:r>
      <w:r w:rsidR="005D60AC">
        <w:rPr>
          <w:rFonts w:ascii="Bookman Old Style" w:hAnsi="Bookman Old Style" w:cs="Arial"/>
          <w:sz w:val="24"/>
          <w:szCs w:val="20"/>
        </w:rPr>
        <w:t xml:space="preserve">It </w:t>
      </w:r>
      <w:r w:rsidR="005D60AC" w:rsidRPr="005D60AC">
        <w:rPr>
          <w:rFonts w:ascii="Bookman Old Style" w:hAnsi="Bookman Old Style" w:cs="Arial"/>
          <w:color w:val="2F2F2F"/>
          <w:sz w:val="24"/>
          <w:szCs w:val="20"/>
        </w:rPr>
        <w:t xml:space="preserve">has the power to investigate complaints against any public service or officer for actions that violate human rights, or are exercised in contravention of the laws or the rules of proper administration and correct behaviour towards the people administered. The Commissioner will, normally, start an investigation after the submission of a complaint by a citizen who is directly and personally affected by the action against which the complaint is directed. It is, however, possible </w:t>
      </w:r>
      <w:r w:rsidR="005D60AC">
        <w:rPr>
          <w:rFonts w:ascii="Bookman Old Style" w:hAnsi="Bookman Old Style" w:cs="Arial"/>
          <w:color w:val="2F2F2F"/>
          <w:sz w:val="24"/>
          <w:szCs w:val="20"/>
        </w:rPr>
        <w:t xml:space="preserve">for the ombudsman </w:t>
      </w:r>
      <w:r w:rsidR="005D60AC" w:rsidRPr="005D60AC">
        <w:rPr>
          <w:rFonts w:ascii="Bookman Old Style" w:hAnsi="Bookman Old Style" w:cs="Arial"/>
          <w:color w:val="2F2F2F"/>
          <w:sz w:val="24"/>
          <w:szCs w:val="20"/>
        </w:rPr>
        <w:t>to start an investigation by order of the Council of Ministers or by ex officio decision on matters of general interest.</w:t>
      </w:r>
      <w:r w:rsidR="005D60AC" w:rsidRPr="005D60AC">
        <w:rPr>
          <w:rFonts w:ascii="Bookman Old Style" w:hAnsi="Bookman Old Style" w:cs="Arial"/>
          <w:sz w:val="24"/>
          <w:szCs w:val="20"/>
        </w:rPr>
        <w:t xml:space="preserve"> </w:t>
      </w:r>
      <w:r w:rsidR="005D60AC">
        <w:rPr>
          <w:rFonts w:ascii="Bookman Old Style" w:hAnsi="Bookman Old Style" w:cs="Arial"/>
          <w:sz w:val="24"/>
          <w:szCs w:val="20"/>
        </w:rPr>
        <w:t>T</w:t>
      </w:r>
      <w:r w:rsidR="005D60AC" w:rsidRPr="005D60AC">
        <w:rPr>
          <w:rFonts w:ascii="Bookman Old Style" w:hAnsi="Bookman Old Style" w:cs="Arial"/>
          <w:sz w:val="24"/>
          <w:szCs w:val="20"/>
        </w:rPr>
        <w:t>he Commissioner’s Reports (suggestions or re</w:t>
      </w:r>
      <w:r w:rsidR="005D60AC">
        <w:rPr>
          <w:rFonts w:ascii="Bookman Old Style" w:hAnsi="Bookman Old Style" w:cs="Arial"/>
          <w:sz w:val="24"/>
          <w:szCs w:val="20"/>
        </w:rPr>
        <w:t xml:space="preserve">commendations) are not binding. However, </w:t>
      </w:r>
      <w:r w:rsidR="00507C1B">
        <w:rPr>
          <w:rFonts w:ascii="Bookman Old Style" w:hAnsi="Bookman Old Style" w:cs="Arial"/>
          <w:sz w:val="24"/>
          <w:szCs w:val="20"/>
        </w:rPr>
        <w:t xml:space="preserve">as a result of </w:t>
      </w:r>
      <w:r w:rsidR="005D60AC" w:rsidRPr="005D60AC">
        <w:rPr>
          <w:rFonts w:ascii="Bookman Old Style" w:hAnsi="Bookman Old Style" w:cs="Arial"/>
          <w:sz w:val="24"/>
          <w:szCs w:val="20"/>
        </w:rPr>
        <w:t>recent amendment</w:t>
      </w:r>
      <w:r w:rsidR="005D60AC">
        <w:rPr>
          <w:rFonts w:ascii="Bookman Old Style" w:hAnsi="Bookman Old Style" w:cs="Arial"/>
          <w:sz w:val="24"/>
          <w:szCs w:val="20"/>
        </w:rPr>
        <w:t>s to the relevant legislation</w:t>
      </w:r>
      <w:r w:rsidR="005D60AC" w:rsidRPr="005D60AC">
        <w:rPr>
          <w:rFonts w:ascii="Bookman Old Style" w:hAnsi="Bookman Old Style" w:cs="Arial"/>
          <w:sz w:val="24"/>
          <w:szCs w:val="20"/>
        </w:rPr>
        <w:t xml:space="preserve">, the Commissioner is </w:t>
      </w:r>
      <w:r w:rsidR="005D60AC">
        <w:rPr>
          <w:rFonts w:ascii="Bookman Old Style" w:hAnsi="Bookman Old Style" w:cs="Arial"/>
          <w:sz w:val="24"/>
          <w:szCs w:val="20"/>
        </w:rPr>
        <w:t xml:space="preserve">now </w:t>
      </w:r>
      <w:r w:rsidR="00507C1B">
        <w:rPr>
          <w:rFonts w:ascii="Bookman Old Style" w:hAnsi="Bookman Old Style" w:cs="Arial"/>
          <w:sz w:val="24"/>
          <w:szCs w:val="20"/>
        </w:rPr>
        <w:t>able</w:t>
      </w:r>
      <w:r w:rsidR="005D60AC" w:rsidRPr="005D60AC">
        <w:rPr>
          <w:rFonts w:ascii="Bookman Old Style" w:hAnsi="Bookman Old Style" w:cs="Arial"/>
          <w:sz w:val="24"/>
          <w:szCs w:val="20"/>
        </w:rPr>
        <w:t xml:space="preserve"> to proceed to consultations with the implicated authority, in </w:t>
      </w:r>
      <w:r w:rsidR="00507C1B">
        <w:rPr>
          <w:rFonts w:ascii="Bookman Old Style" w:hAnsi="Bookman Old Style" w:cs="Arial"/>
          <w:sz w:val="24"/>
          <w:szCs w:val="20"/>
        </w:rPr>
        <w:t>an attempt to find a way for that</w:t>
      </w:r>
      <w:r w:rsidR="005D60AC" w:rsidRPr="005D60AC">
        <w:rPr>
          <w:rFonts w:ascii="Bookman Old Style" w:hAnsi="Bookman Old Style" w:cs="Arial"/>
          <w:sz w:val="24"/>
          <w:szCs w:val="20"/>
        </w:rPr>
        <w:t xml:space="preserve"> authority to adopt the Commissioner’s positions and comply with them on a practical level.</w:t>
      </w:r>
    </w:p>
    <w:p w:rsidR="0074554C" w:rsidRPr="0074554C" w:rsidRDefault="0074554C" w:rsidP="005D60AC">
      <w:pPr>
        <w:jc w:val="both"/>
        <w:rPr>
          <w:rFonts w:ascii="Bookman Old Style" w:hAnsi="Bookman Old Style" w:cs="Arial"/>
          <w:b/>
          <w:sz w:val="24"/>
          <w:szCs w:val="20"/>
        </w:rPr>
      </w:pPr>
      <w:r w:rsidRPr="0074554C">
        <w:rPr>
          <w:rFonts w:ascii="Bookman Old Style" w:hAnsi="Bookman Old Style" w:cs="Arial"/>
          <w:b/>
          <w:sz w:val="24"/>
          <w:szCs w:val="20"/>
        </w:rPr>
        <w:t>62. Alternative dispute resolution.</w:t>
      </w:r>
    </w:p>
    <w:p w:rsidR="00095D35" w:rsidRPr="003D048E" w:rsidRDefault="0074554C" w:rsidP="003D048E">
      <w:pPr>
        <w:jc w:val="both"/>
        <w:rPr>
          <w:rFonts w:ascii="Bookman Old Style" w:hAnsi="Bookman Old Style" w:cs="Arial"/>
          <w:sz w:val="24"/>
          <w:szCs w:val="20"/>
        </w:rPr>
      </w:pPr>
      <w:r>
        <w:rPr>
          <w:rFonts w:ascii="Bookman Old Style" w:hAnsi="Bookman Old Style" w:cs="Arial"/>
          <w:sz w:val="24"/>
          <w:szCs w:val="20"/>
        </w:rPr>
        <w:t>Please</w:t>
      </w:r>
      <w:r w:rsidR="00C737D8">
        <w:rPr>
          <w:rFonts w:ascii="Bookman Old Style" w:hAnsi="Bookman Old Style" w:cs="Arial"/>
          <w:sz w:val="24"/>
          <w:szCs w:val="20"/>
        </w:rPr>
        <w:t xml:space="preserve"> see paras.</w:t>
      </w:r>
      <w:r w:rsidR="003D048E">
        <w:rPr>
          <w:rFonts w:ascii="Bookman Old Style" w:hAnsi="Bookman Old Style" w:cs="Arial"/>
          <w:sz w:val="24"/>
          <w:szCs w:val="20"/>
        </w:rPr>
        <w:t xml:space="preserve"> 60 and 61 above.</w:t>
      </w:r>
    </w:p>
    <w:p w:rsidR="003D048E" w:rsidRDefault="003D048E" w:rsidP="003D048E">
      <w:pPr>
        <w:jc w:val="both"/>
        <w:rPr>
          <w:rFonts w:ascii="Bookman Old Style" w:hAnsi="Bookman Old Style"/>
          <w:b/>
          <w:sz w:val="24"/>
        </w:rPr>
      </w:pPr>
    </w:p>
    <w:p w:rsidR="006740C0" w:rsidRDefault="006740C0" w:rsidP="003D048E">
      <w:pPr>
        <w:jc w:val="both"/>
        <w:rPr>
          <w:rFonts w:ascii="Bookman Old Style" w:hAnsi="Bookman Old Style"/>
          <w:b/>
          <w:sz w:val="24"/>
        </w:rPr>
      </w:pPr>
    </w:p>
    <w:p w:rsidR="006740C0" w:rsidRDefault="006740C0" w:rsidP="003D048E">
      <w:pPr>
        <w:jc w:val="both"/>
        <w:rPr>
          <w:rFonts w:ascii="Bookman Old Style" w:hAnsi="Bookman Old Style"/>
          <w:b/>
          <w:sz w:val="24"/>
        </w:rPr>
      </w:pPr>
    </w:p>
    <w:p w:rsidR="0074554C" w:rsidRDefault="008F628C" w:rsidP="003D048E">
      <w:pPr>
        <w:jc w:val="both"/>
        <w:rPr>
          <w:rFonts w:ascii="Bookman Old Style" w:hAnsi="Bookman Old Style"/>
          <w:b/>
          <w:sz w:val="24"/>
        </w:rPr>
      </w:pPr>
      <w:r w:rsidRPr="008F628C">
        <w:rPr>
          <w:rFonts w:ascii="Bookman Old Style" w:hAnsi="Bookman Old Style"/>
          <w:b/>
          <w:sz w:val="24"/>
        </w:rPr>
        <w:lastRenderedPageBreak/>
        <w:t>IV- ADMINISTRATION OF JUSTICE AND STATISTIC DATA</w:t>
      </w:r>
      <w:r>
        <w:rPr>
          <w:rFonts w:ascii="Bookman Old Style" w:hAnsi="Bookman Old Style"/>
          <w:b/>
          <w:sz w:val="24"/>
        </w:rPr>
        <w:t>.</w:t>
      </w:r>
    </w:p>
    <w:p w:rsidR="008F628C" w:rsidRDefault="00125419" w:rsidP="00125419">
      <w:pPr>
        <w:pStyle w:val="ListParagraph"/>
        <w:numPr>
          <w:ilvl w:val="0"/>
          <w:numId w:val="29"/>
        </w:numPr>
        <w:jc w:val="both"/>
        <w:rPr>
          <w:rFonts w:ascii="Bookman Old Style" w:hAnsi="Bookman Old Style"/>
          <w:b/>
          <w:sz w:val="24"/>
        </w:rPr>
      </w:pPr>
      <w:r>
        <w:rPr>
          <w:rFonts w:ascii="Bookman Old Style" w:hAnsi="Bookman Old Style"/>
          <w:b/>
          <w:sz w:val="24"/>
        </w:rPr>
        <w:t>FINANCIAL RESOURCES MADE AVAILABLE FOR THE REVIEW OF ADMINISTRATIVE ACTS.</w:t>
      </w:r>
    </w:p>
    <w:p w:rsidR="00125419" w:rsidRDefault="00125419" w:rsidP="00125419">
      <w:pPr>
        <w:jc w:val="both"/>
        <w:rPr>
          <w:rFonts w:ascii="Bookman Old Style" w:hAnsi="Bookman Old Style"/>
          <w:b/>
          <w:sz w:val="24"/>
        </w:rPr>
      </w:pPr>
      <w:r>
        <w:rPr>
          <w:rFonts w:ascii="Bookman Old Style" w:hAnsi="Bookman Old Style"/>
          <w:b/>
          <w:sz w:val="24"/>
        </w:rPr>
        <w:t xml:space="preserve">63. Proportion of the State budget allocated to the administration of justice. </w:t>
      </w:r>
    </w:p>
    <w:p w:rsidR="00D067A2" w:rsidRPr="002A4F6B" w:rsidRDefault="002A4F6B" w:rsidP="00125419">
      <w:pPr>
        <w:jc w:val="both"/>
        <w:rPr>
          <w:rFonts w:ascii="Bookman Old Style" w:hAnsi="Bookman Old Style"/>
          <w:sz w:val="24"/>
        </w:rPr>
      </w:pPr>
      <w:r w:rsidRPr="002A4F6B">
        <w:rPr>
          <w:rFonts w:ascii="Bookman Old Style" w:hAnsi="Bookman Old Style"/>
          <w:sz w:val="24"/>
        </w:rPr>
        <w:t>In</w:t>
      </w:r>
      <w:r w:rsidR="00627872" w:rsidRPr="002A4F6B">
        <w:rPr>
          <w:rFonts w:ascii="Bookman Old Style" w:hAnsi="Bookman Old Style"/>
          <w:sz w:val="24"/>
        </w:rPr>
        <w:t xml:space="preserve"> 2017</w:t>
      </w:r>
      <w:r>
        <w:rPr>
          <w:rFonts w:ascii="Bookman Old Style" w:hAnsi="Bookman Old Style"/>
          <w:sz w:val="24"/>
        </w:rPr>
        <w:t>, the Judicial Service of the Republic received €33.053</w:t>
      </w:r>
      <w:r w:rsidR="00B67407">
        <w:rPr>
          <w:rFonts w:ascii="Bookman Old Style" w:hAnsi="Bookman Old Style"/>
          <w:sz w:val="24"/>
        </w:rPr>
        <w:t>.</w:t>
      </w:r>
      <w:r w:rsidR="0034169D">
        <w:rPr>
          <w:rFonts w:ascii="Bookman Old Style" w:hAnsi="Bookman Old Style"/>
          <w:sz w:val="24"/>
        </w:rPr>
        <w:t>367</w:t>
      </w:r>
      <w:r>
        <w:rPr>
          <w:rFonts w:ascii="Bookman Old Style" w:hAnsi="Bookman Old Style"/>
          <w:sz w:val="24"/>
        </w:rPr>
        <w:t xml:space="preserve"> in voted expenditure</w:t>
      </w:r>
      <w:r w:rsidR="00DC27B1">
        <w:rPr>
          <w:rFonts w:ascii="Bookman Old Style" w:hAnsi="Bookman Old Style"/>
          <w:sz w:val="24"/>
        </w:rPr>
        <w:t>, 0.5</w:t>
      </w:r>
      <w:r w:rsidR="009959AF">
        <w:rPr>
          <w:rFonts w:ascii="Bookman Old Style" w:hAnsi="Bookman Old Style"/>
          <w:sz w:val="24"/>
        </w:rPr>
        <w:t>4</w:t>
      </w:r>
      <w:r w:rsidR="00DC27B1">
        <w:rPr>
          <w:rFonts w:ascii="Bookman Old Style" w:hAnsi="Bookman Old Style"/>
          <w:sz w:val="24"/>
        </w:rPr>
        <w:t>% of the State Budget.</w:t>
      </w:r>
    </w:p>
    <w:p w:rsidR="00125419" w:rsidRDefault="000A14D2" w:rsidP="00125419">
      <w:pPr>
        <w:jc w:val="both"/>
        <w:rPr>
          <w:rFonts w:ascii="Bookman Old Style" w:hAnsi="Bookman Old Style"/>
          <w:b/>
          <w:sz w:val="24"/>
        </w:rPr>
      </w:pPr>
      <w:r w:rsidRPr="001B2613">
        <w:rPr>
          <w:rFonts w:ascii="Bookman Old Style" w:hAnsi="Bookman Old Style"/>
          <w:b/>
          <w:sz w:val="24"/>
        </w:rPr>
        <w:t xml:space="preserve">64. Total number of </w:t>
      </w:r>
      <w:r w:rsidR="001B2613" w:rsidRPr="001B2613">
        <w:rPr>
          <w:rFonts w:ascii="Bookman Old Style" w:hAnsi="Bookman Old Style"/>
          <w:b/>
          <w:sz w:val="24"/>
        </w:rPr>
        <w:t>magistrates and judge</w:t>
      </w:r>
      <w:r w:rsidR="001B2613">
        <w:rPr>
          <w:rFonts w:ascii="Bookman Old Style" w:hAnsi="Bookman Old Style"/>
          <w:b/>
          <w:sz w:val="24"/>
        </w:rPr>
        <w:t>s.</w:t>
      </w:r>
    </w:p>
    <w:p w:rsidR="001B2613" w:rsidRDefault="001B2613" w:rsidP="00125419">
      <w:pPr>
        <w:jc w:val="both"/>
        <w:rPr>
          <w:rFonts w:ascii="Bookman Old Style" w:hAnsi="Bookman Old Style"/>
          <w:sz w:val="24"/>
        </w:rPr>
      </w:pPr>
      <w:r>
        <w:rPr>
          <w:rFonts w:ascii="Bookman Old Style" w:hAnsi="Bookman Old Style"/>
          <w:sz w:val="24"/>
        </w:rPr>
        <w:t>Judges (District Courts</w:t>
      </w:r>
      <w:r w:rsidR="008525EF">
        <w:rPr>
          <w:rFonts w:ascii="Bookman Old Style" w:hAnsi="Bookman Old Style"/>
          <w:sz w:val="24"/>
        </w:rPr>
        <w:t>, Assize Courts</w:t>
      </w:r>
      <w:r>
        <w:rPr>
          <w:rFonts w:ascii="Bookman Old Style" w:hAnsi="Bookman Old Style"/>
          <w:sz w:val="24"/>
        </w:rPr>
        <w:t xml:space="preserve"> and all Courts</w:t>
      </w:r>
      <w:r w:rsidR="008525EF">
        <w:rPr>
          <w:rFonts w:ascii="Bookman Old Style" w:hAnsi="Bookman Old Style"/>
          <w:sz w:val="24"/>
        </w:rPr>
        <w:t xml:space="preserve"> of specialised</w:t>
      </w:r>
      <w:r w:rsidR="0059014F">
        <w:rPr>
          <w:rFonts w:ascii="Bookman Old Style" w:hAnsi="Bookman Old Style"/>
          <w:sz w:val="24"/>
        </w:rPr>
        <w:t xml:space="preserve"> jurisdiction</w:t>
      </w:r>
      <w:r>
        <w:rPr>
          <w:rFonts w:ascii="Bookman Old Style" w:hAnsi="Bookman Old Style"/>
          <w:sz w:val="24"/>
        </w:rPr>
        <w:t xml:space="preserve"> including the Administrative Court): 109</w:t>
      </w:r>
    </w:p>
    <w:p w:rsidR="001B2613" w:rsidRDefault="001B2613" w:rsidP="00125419">
      <w:pPr>
        <w:jc w:val="both"/>
        <w:rPr>
          <w:rFonts w:ascii="Bookman Old Style" w:hAnsi="Bookman Old Style"/>
          <w:sz w:val="24"/>
        </w:rPr>
      </w:pPr>
      <w:r>
        <w:rPr>
          <w:rFonts w:ascii="Bookman Old Style" w:hAnsi="Bookman Old Style"/>
          <w:sz w:val="24"/>
        </w:rPr>
        <w:t>Justices of the Supreme Court: 13</w:t>
      </w:r>
      <w:r w:rsidR="005C5596">
        <w:rPr>
          <w:rFonts w:ascii="Bookman Old Style" w:hAnsi="Bookman Old Style"/>
          <w:sz w:val="24"/>
        </w:rPr>
        <w:t xml:space="preserve"> (</w:t>
      </w:r>
      <w:r w:rsidR="00134687">
        <w:rPr>
          <w:rFonts w:ascii="Bookman Old Style" w:hAnsi="Bookman Old Style"/>
          <w:sz w:val="24"/>
        </w:rPr>
        <w:t xml:space="preserve">the </w:t>
      </w:r>
      <w:r w:rsidR="005C5596">
        <w:rPr>
          <w:rFonts w:ascii="Bookman Old Style" w:hAnsi="Bookman Old Style"/>
          <w:sz w:val="24"/>
        </w:rPr>
        <w:t>President and 12 Justices)</w:t>
      </w:r>
    </w:p>
    <w:p w:rsidR="000B2AE3" w:rsidRDefault="000B2AE3" w:rsidP="00125419">
      <w:pPr>
        <w:jc w:val="both"/>
        <w:rPr>
          <w:rFonts w:ascii="Bookman Old Style" w:hAnsi="Bookman Old Style"/>
          <w:sz w:val="24"/>
        </w:rPr>
      </w:pPr>
      <w:r>
        <w:rPr>
          <w:rFonts w:ascii="Bookman Old Style" w:hAnsi="Bookman Old Style"/>
          <w:sz w:val="24"/>
        </w:rPr>
        <w:t>There are</w:t>
      </w:r>
      <w:r w:rsidR="008B497F">
        <w:rPr>
          <w:rFonts w:ascii="Bookman Old Style" w:hAnsi="Bookman Old Style"/>
          <w:sz w:val="24"/>
        </w:rPr>
        <w:t xml:space="preserve"> no magistrates in Cyprus’ jud</w:t>
      </w:r>
      <w:r w:rsidR="001439EF">
        <w:rPr>
          <w:rFonts w:ascii="Bookman Old Style" w:hAnsi="Bookman Old Style"/>
          <w:sz w:val="24"/>
        </w:rPr>
        <w:t>icial</w:t>
      </w:r>
      <w:r>
        <w:rPr>
          <w:rFonts w:ascii="Bookman Old Style" w:hAnsi="Bookman Old Style"/>
          <w:sz w:val="24"/>
        </w:rPr>
        <w:t xml:space="preserve"> system.</w:t>
      </w:r>
    </w:p>
    <w:p w:rsidR="000B2AE3" w:rsidRPr="000B2AE3" w:rsidRDefault="000B2AE3" w:rsidP="00125419">
      <w:pPr>
        <w:jc w:val="both"/>
        <w:rPr>
          <w:rFonts w:ascii="Bookman Old Style" w:hAnsi="Bookman Old Style"/>
          <w:b/>
          <w:sz w:val="24"/>
        </w:rPr>
      </w:pPr>
      <w:r w:rsidRPr="000B2AE3">
        <w:rPr>
          <w:rFonts w:ascii="Bookman Old Style" w:hAnsi="Bookman Old Style"/>
          <w:b/>
          <w:sz w:val="24"/>
        </w:rPr>
        <w:t>65. Percentage of judges assigned to the review of administrative acts.</w:t>
      </w:r>
    </w:p>
    <w:p w:rsidR="00635A45" w:rsidRDefault="00635A45" w:rsidP="00125419">
      <w:pPr>
        <w:jc w:val="both"/>
        <w:rPr>
          <w:rFonts w:ascii="Bookman Old Style" w:hAnsi="Bookman Old Style"/>
          <w:sz w:val="24"/>
        </w:rPr>
      </w:pPr>
      <w:r>
        <w:rPr>
          <w:rFonts w:ascii="Bookman Old Style" w:hAnsi="Bookman Old Style"/>
          <w:sz w:val="24"/>
        </w:rPr>
        <w:t>The Administrative Court consists of 7 Judges.</w:t>
      </w:r>
    </w:p>
    <w:p w:rsidR="000B2AE3" w:rsidRDefault="00635A45" w:rsidP="00125419">
      <w:pPr>
        <w:jc w:val="both"/>
        <w:rPr>
          <w:rFonts w:ascii="Bookman Old Style" w:hAnsi="Bookman Old Style"/>
          <w:sz w:val="24"/>
        </w:rPr>
      </w:pPr>
      <w:r>
        <w:rPr>
          <w:rFonts w:ascii="Bookman Old Style" w:hAnsi="Bookman Old Style"/>
          <w:sz w:val="24"/>
        </w:rPr>
        <w:t>Appellate revisional jurisdiction is exercised by all thirteen (13) Justices of the Supreme Court.</w:t>
      </w:r>
    </w:p>
    <w:p w:rsidR="00635A45" w:rsidRDefault="00635A45" w:rsidP="00125419">
      <w:pPr>
        <w:jc w:val="both"/>
        <w:rPr>
          <w:rFonts w:ascii="Bookman Old Style" w:hAnsi="Bookman Old Style"/>
          <w:b/>
          <w:sz w:val="24"/>
        </w:rPr>
      </w:pPr>
      <w:r w:rsidRPr="00635A45">
        <w:rPr>
          <w:rFonts w:ascii="Bookman Old Style" w:hAnsi="Bookman Old Style"/>
          <w:b/>
          <w:sz w:val="24"/>
        </w:rPr>
        <w:t>66. Number of assistants of judges.</w:t>
      </w:r>
    </w:p>
    <w:p w:rsidR="00635A45" w:rsidRDefault="00747496" w:rsidP="00125419">
      <w:pPr>
        <w:jc w:val="both"/>
        <w:rPr>
          <w:rFonts w:ascii="Bookman Old Style" w:hAnsi="Bookman Old Style"/>
          <w:sz w:val="24"/>
        </w:rPr>
      </w:pPr>
      <w:r>
        <w:rPr>
          <w:rFonts w:ascii="Bookman Old Style" w:hAnsi="Bookman Old Style"/>
          <w:sz w:val="24"/>
        </w:rPr>
        <w:t>No legal assistants are assigned to the Administrative Court.</w:t>
      </w:r>
    </w:p>
    <w:p w:rsidR="00747496" w:rsidRDefault="00747496" w:rsidP="00125419">
      <w:pPr>
        <w:jc w:val="both"/>
        <w:rPr>
          <w:rFonts w:ascii="Bookman Old Style" w:hAnsi="Bookman Old Style"/>
          <w:sz w:val="24"/>
        </w:rPr>
      </w:pPr>
      <w:r>
        <w:rPr>
          <w:rFonts w:ascii="Bookman Old Style" w:hAnsi="Bookman Old Style"/>
          <w:sz w:val="24"/>
        </w:rPr>
        <w:t xml:space="preserve">Currently, there are 11 legal assistants assigned to the Supreme Court. </w:t>
      </w:r>
    </w:p>
    <w:p w:rsidR="00747496" w:rsidRDefault="00747496" w:rsidP="00125419">
      <w:pPr>
        <w:jc w:val="both"/>
        <w:rPr>
          <w:rFonts w:ascii="Bookman Old Style" w:hAnsi="Bookman Old Style"/>
          <w:b/>
          <w:sz w:val="24"/>
        </w:rPr>
      </w:pPr>
      <w:r w:rsidRPr="00747496">
        <w:rPr>
          <w:rFonts w:ascii="Bookman Old Style" w:hAnsi="Bookman Old Style"/>
          <w:b/>
          <w:sz w:val="24"/>
        </w:rPr>
        <w:t>67. Documentary resources.</w:t>
      </w:r>
    </w:p>
    <w:p w:rsidR="00747496" w:rsidRDefault="00747496" w:rsidP="00125419">
      <w:pPr>
        <w:jc w:val="both"/>
        <w:rPr>
          <w:rFonts w:ascii="Bookman Old Style" w:hAnsi="Bookman Old Style"/>
          <w:sz w:val="24"/>
        </w:rPr>
      </w:pPr>
      <w:r w:rsidRPr="00747496">
        <w:rPr>
          <w:rFonts w:ascii="Bookman Old Style" w:hAnsi="Bookman Old Style"/>
          <w:sz w:val="24"/>
        </w:rPr>
        <w:t>The Supreme Court of Cyprus</w:t>
      </w:r>
      <w:r>
        <w:rPr>
          <w:rFonts w:ascii="Bookman Old Style" w:hAnsi="Bookman Old Style"/>
          <w:sz w:val="24"/>
        </w:rPr>
        <w:t xml:space="preserve"> where the Administrative Court temporarily sits has a library which includes textbooks on Cyprus law, Greek Administrative law, English law and American</w:t>
      </w:r>
      <w:r w:rsidR="00186C76">
        <w:rPr>
          <w:rFonts w:ascii="Bookman Old Style" w:hAnsi="Bookman Old Style"/>
          <w:sz w:val="24"/>
        </w:rPr>
        <w:t xml:space="preserve"> Constitutional law as well as</w:t>
      </w:r>
      <w:r>
        <w:rPr>
          <w:rFonts w:ascii="Bookman Old Style" w:hAnsi="Bookman Old Style"/>
          <w:sz w:val="24"/>
        </w:rPr>
        <w:t xml:space="preserve"> published law reports of cases decided in Cyprus, the Greek Council of State, England and Wales and the European Court of Human Rights.</w:t>
      </w:r>
    </w:p>
    <w:p w:rsidR="00C23FAF" w:rsidRDefault="00C23FAF" w:rsidP="00125419">
      <w:pPr>
        <w:jc w:val="both"/>
        <w:rPr>
          <w:rFonts w:ascii="Bookman Old Style" w:hAnsi="Bookman Old Style"/>
          <w:sz w:val="24"/>
        </w:rPr>
      </w:pPr>
      <w:r>
        <w:rPr>
          <w:rFonts w:ascii="Bookman Old Style" w:hAnsi="Bookman Old Style"/>
          <w:sz w:val="24"/>
        </w:rPr>
        <w:t xml:space="preserve">In addition, Justices of the Supreme Court and Administrative Court </w:t>
      </w:r>
      <w:r w:rsidR="008A6C1E">
        <w:rPr>
          <w:rFonts w:ascii="Bookman Old Style" w:hAnsi="Bookman Old Style"/>
          <w:sz w:val="24"/>
        </w:rPr>
        <w:t>J</w:t>
      </w:r>
      <w:r>
        <w:rPr>
          <w:rFonts w:ascii="Bookman Old Style" w:hAnsi="Bookman Old Style"/>
          <w:sz w:val="24"/>
        </w:rPr>
        <w:t xml:space="preserve">udges have their personal library which includes Cyprus law reports and </w:t>
      </w:r>
      <w:r w:rsidR="00777587">
        <w:rPr>
          <w:rFonts w:ascii="Bookman Old Style" w:hAnsi="Bookman Old Style"/>
          <w:sz w:val="24"/>
        </w:rPr>
        <w:t xml:space="preserve">selected </w:t>
      </w:r>
      <w:r>
        <w:rPr>
          <w:rFonts w:ascii="Bookman Old Style" w:hAnsi="Bookman Old Style"/>
          <w:sz w:val="24"/>
        </w:rPr>
        <w:t>textbooks.</w:t>
      </w:r>
    </w:p>
    <w:p w:rsidR="00C23FAF" w:rsidRDefault="00C23FAF" w:rsidP="00125419">
      <w:pPr>
        <w:jc w:val="both"/>
        <w:rPr>
          <w:rFonts w:ascii="Bookman Old Style" w:hAnsi="Bookman Old Style"/>
          <w:sz w:val="24"/>
        </w:rPr>
      </w:pPr>
      <w:r>
        <w:rPr>
          <w:rFonts w:ascii="Bookman Old Style" w:hAnsi="Bookman Old Style"/>
          <w:sz w:val="24"/>
        </w:rPr>
        <w:t>All Judges and legal assistants hav</w:t>
      </w:r>
      <w:r w:rsidR="00C87C98">
        <w:rPr>
          <w:rFonts w:ascii="Bookman Old Style" w:hAnsi="Bookman Old Style"/>
          <w:sz w:val="24"/>
        </w:rPr>
        <w:t>e access to additional information</w:t>
      </w:r>
      <w:r>
        <w:rPr>
          <w:rFonts w:ascii="Bookman Old Style" w:hAnsi="Bookman Old Style"/>
          <w:sz w:val="24"/>
        </w:rPr>
        <w:t xml:space="preserve"> available online.</w:t>
      </w:r>
    </w:p>
    <w:p w:rsidR="00C23FAF" w:rsidRDefault="00C23FAF" w:rsidP="00125419">
      <w:pPr>
        <w:jc w:val="both"/>
        <w:rPr>
          <w:rFonts w:ascii="Bookman Old Style" w:hAnsi="Bookman Old Style"/>
          <w:b/>
          <w:sz w:val="24"/>
        </w:rPr>
      </w:pPr>
      <w:r w:rsidRPr="00C23FAF">
        <w:rPr>
          <w:rFonts w:ascii="Bookman Old Style" w:hAnsi="Bookman Old Style"/>
          <w:b/>
          <w:sz w:val="24"/>
        </w:rPr>
        <w:t xml:space="preserve">68. Access to information technologies. </w:t>
      </w:r>
    </w:p>
    <w:p w:rsidR="008A6C1E" w:rsidRDefault="00911AA5" w:rsidP="00125419">
      <w:pPr>
        <w:jc w:val="both"/>
        <w:rPr>
          <w:rFonts w:ascii="Bookman Old Style" w:hAnsi="Bookman Old Style"/>
          <w:sz w:val="24"/>
        </w:rPr>
      </w:pPr>
      <w:r>
        <w:rPr>
          <w:rFonts w:ascii="Bookman Old Style" w:hAnsi="Bookman Old Style"/>
          <w:sz w:val="24"/>
        </w:rPr>
        <w:t>All Judges have their personal, office computer</w:t>
      </w:r>
      <w:r w:rsidR="002E5B41">
        <w:rPr>
          <w:rFonts w:ascii="Bookman Old Style" w:hAnsi="Bookman Old Style"/>
          <w:sz w:val="24"/>
        </w:rPr>
        <w:t xml:space="preserve"> and online law reports. </w:t>
      </w:r>
    </w:p>
    <w:p w:rsidR="002E5B41" w:rsidRDefault="002E5B41" w:rsidP="00125419">
      <w:pPr>
        <w:jc w:val="both"/>
        <w:rPr>
          <w:rFonts w:ascii="Bookman Old Style" w:hAnsi="Bookman Old Style"/>
          <w:sz w:val="24"/>
        </w:rPr>
      </w:pPr>
      <w:r>
        <w:rPr>
          <w:rFonts w:ascii="Bookman Old Style" w:hAnsi="Bookman Old Style"/>
          <w:sz w:val="24"/>
        </w:rPr>
        <w:t>Judgments are</w:t>
      </w:r>
      <w:r w:rsidR="00C87C98">
        <w:rPr>
          <w:rFonts w:ascii="Bookman Old Style" w:hAnsi="Bookman Old Style"/>
          <w:sz w:val="24"/>
        </w:rPr>
        <w:t xml:space="preserve"> sometimes</w:t>
      </w:r>
      <w:r>
        <w:rPr>
          <w:rFonts w:ascii="Bookman Old Style" w:hAnsi="Bookman Old Style"/>
          <w:sz w:val="24"/>
        </w:rPr>
        <w:t xml:space="preserve"> typed either by the Judges or their personal assistants.</w:t>
      </w:r>
    </w:p>
    <w:p w:rsidR="00B03844" w:rsidRPr="00B03844" w:rsidRDefault="00B03844" w:rsidP="00B03844">
      <w:pPr>
        <w:spacing w:line="240" w:lineRule="auto"/>
        <w:jc w:val="both"/>
        <w:rPr>
          <w:rFonts w:ascii="Arial" w:hAnsi="Arial" w:cs="Arial"/>
          <w:sz w:val="28"/>
          <w:szCs w:val="28"/>
        </w:rPr>
      </w:pPr>
      <w:r>
        <w:rPr>
          <w:rFonts w:ascii="Bookman Old Style" w:hAnsi="Bookman Old Style"/>
          <w:sz w:val="24"/>
        </w:rPr>
        <w:lastRenderedPageBreak/>
        <w:t xml:space="preserve">The e-justice system is currently a program undertaken by the Judicial Service. </w:t>
      </w:r>
      <w:r>
        <w:rPr>
          <w:rFonts w:ascii="Bookman Old Style" w:eastAsia="Times New Roman" w:hAnsi="Bookman Old Style" w:cs="Arial"/>
          <w:color w:val="050505"/>
          <w:sz w:val="24"/>
          <w:szCs w:val="28"/>
          <w:lang w:eastAsia="en-GB"/>
        </w:rPr>
        <w:t>D</w:t>
      </w:r>
      <w:r w:rsidRPr="00B03844">
        <w:rPr>
          <w:rFonts w:ascii="Bookman Old Style" w:eastAsia="Times New Roman" w:hAnsi="Bookman Old Style" w:cs="Arial"/>
          <w:color w:val="050505"/>
          <w:sz w:val="24"/>
          <w:szCs w:val="28"/>
          <w:lang w:eastAsia="en-GB"/>
        </w:rPr>
        <w:t>igitisation of the entire justice system</w:t>
      </w:r>
      <w:r w:rsidRPr="00B03844">
        <w:rPr>
          <w:rFonts w:ascii="Bookman Old Style" w:hAnsi="Bookman Old Style" w:cs="Arial"/>
          <w:sz w:val="24"/>
          <w:szCs w:val="28"/>
        </w:rPr>
        <w:t xml:space="preserve"> will provide a significant </w:t>
      </w:r>
      <w:r>
        <w:rPr>
          <w:rFonts w:ascii="Bookman Old Style" w:hAnsi="Bookman Old Style" w:cs="Arial"/>
          <w:sz w:val="24"/>
          <w:szCs w:val="28"/>
        </w:rPr>
        <w:t xml:space="preserve">tool to modernising the courts and </w:t>
      </w:r>
      <w:r w:rsidRPr="00B03844">
        <w:rPr>
          <w:rFonts w:ascii="Bookman Old Style" w:hAnsi="Bookman Old Style" w:cs="Arial"/>
          <w:sz w:val="24"/>
          <w:szCs w:val="28"/>
        </w:rPr>
        <w:t>enhancing the capacity of court man</w:t>
      </w:r>
      <w:r>
        <w:rPr>
          <w:rFonts w:ascii="Bookman Old Style" w:hAnsi="Bookman Old Style" w:cs="Arial"/>
          <w:sz w:val="24"/>
          <w:szCs w:val="28"/>
        </w:rPr>
        <w:t>agement.</w:t>
      </w:r>
      <w:r w:rsidR="00B60FFA" w:rsidRPr="00B60FFA">
        <w:t xml:space="preserve"> </w:t>
      </w:r>
      <w:r w:rsidR="00B60FFA" w:rsidRPr="00B60FFA">
        <w:rPr>
          <w:rFonts w:ascii="Bookman Old Style" w:hAnsi="Bookman Old Style" w:cs="Arial"/>
          <w:sz w:val="24"/>
          <w:szCs w:val="28"/>
        </w:rPr>
        <w:t>A budget of €9 million has been allocated to the project. </w:t>
      </w:r>
    </w:p>
    <w:p w:rsidR="002E5B41" w:rsidRDefault="002E5B41" w:rsidP="00125419">
      <w:pPr>
        <w:jc w:val="both"/>
        <w:rPr>
          <w:rFonts w:ascii="Bookman Old Style" w:hAnsi="Bookman Old Style"/>
          <w:b/>
          <w:sz w:val="24"/>
        </w:rPr>
      </w:pPr>
      <w:r w:rsidRPr="002E5B41">
        <w:rPr>
          <w:rFonts w:ascii="Bookman Old Style" w:hAnsi="Bookman Old Style"/>
          <w:b/>
          <w:sz w:val="24"/>
        </w:rPr>
        <w:t>69. Websites of courts and other competent bodies.</w:t>
      </w:r>
    </w:p>
    <w:p w:rsidR="00956BD4" w:rsidRDefault="004525EC" w:rsidP="003E5996">
      <w:pPr>
        <w:spacing w:before="240"/>
        <w:jc w:val="both"/>
        <w:rPr>
          <w:rFonts w:ascii="Bookman Old Style" w:hAnsi="Bookman Old Style"/>
          <w:sz w:val="24"/>
        </w:rPr>
      </w:pPr>
      <w:r w:rsidRPr="004525EC">
        <w:rPr>
          <w:rFonts w:ascii="Bookman Old Style" w:hAnsi="Bookman Old Style"/>
          <w:sz w:val="24"/>
        </w:rPr>
        <w:t xml:space="preserve">The Supreme Court has a website, where selected judgments, rules of procedure, announcements and other legal documents can be found. </w:t>
      </w:r>
    </w:p>
    <w:p w:rsidR="00726631" w:rsidRPr="00726631" w:rsidRDefault="00726631" w:rsidP="003E5996">
      <w:pPr>
        <w:pStyle w:val="ListParagraph"/>
        <w:numPr>
          <w:ilvl w:val="0"/>
          <w:numId w:val="29"/>
        </w:numPr>
        <w:spacing w:before="240"/>
        <w:jc w:val="both"/>
        <w:rPr>
          <w:rFonts w:ascii="Bookman Old Style" w:hAnsi="Bookman Old Style"/>
          <w:b/>
          <w:sz w:val="24"/>
        </w:rPr>
      </w:pPr>
      <w:r w:rsidRPr="00726631">
        <w:rPr>
          <w:rFonts w:ascii="Bookman Old Style" w:hAnsi="Bookman Old Style"/>
          <w:b/>
          <w:sz w:val="24"/>
        </w:rPr>
        <w:t>OTHER STATISTICS.</w:t>
      </w:r>
    </w:p>
    <w:p w:rsidR="00726631" w:rsidRDefault="00726631" w:rsidP="00726631">
      <w:pPr>
        <w:jc w:val="both"/>
        <w:rPr>
          <w:rFonts w:ascii="Bookman Old Style" w:hAnsi="Bookman Old Style"/>
          <w:b/>
          <w:sz w:val="24"/>
        </w:rPr>
      </w:pPr>
      <w:r w:rsidRPr="00726631">
        <w:rPr>
          <w:rFonts w:ascii="Bookman Old Style" w:hAnsi="Bookman Old Style"/>
          <w:b/>
          <w:sz w:val="24"/>
        </w:rPr>
        <w:t>70. Number of new applications registered every year.</w:t>
      </w:r>
    </w:p>
    <w:p w:rsidR="00163E37" w:rsidRPr="00511D73" w:rsidRDefault="00511D73" w:rsidP="00726631">
      <w:pPr>
        <w:jc w:val="both"/>
        <w:rPr>
          <w:rFonts w:ascii="Bookman Old Style" w:hAnsi="Bookman Old Style"/>
          <w:b/>
          <w:sz w:val="24"/>
        </w:rPr>
      </w:pPr>
      <w:r w:rsidRPr="00511D73">
        <w:rPr>
          <w:rFonts w:ascii="Bookman Old Style" w:hAnsi="Bookman Old Style"/>
          <w:b/>
          <w:sz w:val="24"/>
        </w:rPr>
        <w:t>71. Number of cases heard every year by the courts or other competent bodies.</w:t>
      </w:r>
    </w:p>
    <w:p w:rsidR="00511D73" w:rsidRPr="00511D73" w:rsidRDefault="00511D73" w:rsidP="00726631">
      <w:pPr>
        <w:jc w:val="both"/>
        <w:rPr>
          <w:rFonts w:ascii="Bookman Old Style" w:hAnsi="Bookman Old Style"/>
          <w:b/>
          <w:sz w:val="24"/>
        </w:rPr>
      </w:pPr>
      <w:r w:rsidRPr="00511D73">
        <w:rPr>
          <w:rFonts w:ascii="Bookman Old Style" w:hAnsi="Bookman Old Style"/>
          <w:b/>
          <w:sz w:val="24"/>
        </w:rPr>
        <w:t>72. Number of pending cases.</w:t>
      </w:r>
    </w:p>
    <w:p w:rsidR="00511D73" w:rsidRDefault="00511D73" w:rsidP="00726631">
      <w:pPr>
        <w:jc w:val="both"/>
        <w:rPr>
          <w:rFonts w:ascii="Bookman Old Style" w:hAnsi="Bookman Old Style"/>
          <w:b/>
          <w:sz w:val="24"/>
        </w:rPr>
      </w:pPr>
      <w:r w:rsidRPr="00511D73">
        <w:rPr>
          <w:rFonts w:ascii="Bookman Old Style" w:hAnsi="Bookman Old Style"/>
          <w:b/>
          <w:sz w:val="24"/>
        </w:rPr>
        <w:t>73. Average time taken between the lodging of a claim and a judgment.</w:t>
      </w:r>
    </w:p>
    <w:p w:rsidR="006A496B" w:rsidRPr="002E2A49" w:rsidRDefault="006A496B" w:rsidP="00726631">
      <w:pPr>
        <w:jc w:val="both"/>
        <w:rPr>
          <w:rFonts w:ascii="Bookman Old Style" w:hAnsi="Bookman Old Style"/>
          <w:b/>
          <w:sz w:val="28"/>
          <w:u w:val="single"/>
        </w:rPr>
      </w:pPr>
      <w:r w:rsidRPr="002E2A49">
        <w:rPr>
          <w:rFonts w:ascii="Bookman Old Style" w:hAnsi="Bookman Old Style"/>
          <w:b/>
          <w:sz w:val="28"/>
          <w:u w:val="single"/>
        </w:rPr>
        <w:t>Judicial Review</w:t>
      </w:r>
    </w:p>
    <w:p w:rsidR="000428AC" w:rsidRDefault="002E2A49" w:rsidP="00726631">
      <w:pPr>
        <w:jc w:val="both"/>
        <w:rPr>
          <w:rFonts w:ascii="Bookman Old Style" w:hAnsi="Bookman Old Style"/>
          <w:b/>
          <w:sz w:val="24"/>
          <w:u w:val="single"/>
        </w:rPr>
      </w:pPr>
      <w:r>
        <w:rPr>
          <w:rFonts w:ascii="Bookman Old Style" w:hAnsi="Bookman Old Style"/>
          <w:b/>
          <w:sz w:val="24"/>
          <w:u w:val="single"/>
        </w:rPr>
        <w:t>First instance jurisdiction</w:t>
      </w:r>
    </w:p>
    <w:tbl>
      <w:tblPr>
        <w:tblStyle w:val="TableGrid"/>
        <w:tblW w:w="0" w:type="auto"/>
        <w:tblLook w:val="04A0" w:firstRow="1" w:lastRow="0" w:firstColumn="1" w:lastColumn="0" w:noHBand="0" w:noVBand="1"/>
      </w:tblPr>
      <w:tblGrid>
        <w:gridCol w:w="1272"/>
        <w:gridCol w:w="1842"/>
        <w:gridCol w:w="2373"/>
        <w:gridCol w:w="1764"/>
        <w:gridCol w:w="1765"/>
      </w:tblGrid>
      <w:tr w:rsidR="007A395C" w:rsidTr="007A395C">
        <w:trPr>
          <w:trHeight w:val="682"/>
        </w:trPr>
        <w:tc>
          <w:tcPr>
            <w:tcW w:w="1272" w:type="dxa"/>
          </w:tcPr>
          <w:p w:rsidR="007A395C" w:rsidRPr="007A395C" w:rsidRDefault="007A395C" w:rsidP="00726631">
            <w:pPr>
              <w:jc w:val="both"/>
              <w:rPr>
                <w:rFonts w:ascii="Bookman Old Style" w:hAnsi="Bookman Old Style"/>
                <w:i/>
                <w:sz w:val="24"/>
              </w:rPr>
            </w:pPr>
            <w:r w:rsidRPr="007A395C">
              <w:rPr>
                <w:rFonts w:ascii="Bookman Old Style" w:hAnsi="Bookman Old Style"/>
                <w:i/>
                <w:sz w:val="24"/>
              </w:rPr>
              <w:t>Year of reference</w:t>
            </w:r>
          </w:p>
          <w:p w:rsidR="007A395C" w:rsidRPr="007A395C" w:rsidRDefault="007A395C" w:rsidP="00726631">
            <w:pPr>
              <w:jc w:val="both"/>
              <w:rPr>
                <w:rFonts w:ascii="Bookman Old Style" w:hAnsi="Bookman Old Style"/>
                <w:sz w:val="24"/>
              </w:rPr>
            </w:pPr>
          </w:p>
        </w:tc>
        <w:tc>
          <w:tcPr>
            <w:tcW w:w="1842" w:type="dxa"/>
          </w:tcPr>
          <w:p w:rsidR="007A395C" w:rsidRPr="007A395C" w:rsidRDefault="007A395C" w:rsidP="00726631">
            <w:pPr>
              <w:jc w:val="both"/>
              <w:rPr>
                <w:rFonts w:ascii="Bookman Old Style" w:hAnsi="Bookman Old Style"/>
                <w:i/>
                <w:sz w:val="24"/>
              </w:rPr>
            </w:pPr>
            <w:r w:rsidRPr="007A395C">
              <w:rPr>
                <w:rFonts w:ascii="Bookman Old Style" w:hAnsi="Bookman Old Style"/>
                <w:i/>
                <w:sz w:val="24"/>
              </w:rPr>
              <w:t>Cases lodged</w:t>
            </w:r>
          </w:p>
        </w:tc>
        <w:tc>
          <w:tcPr>
            <w:tcW w:w="2373" w:type="dxa"/>
          </w:tcPr>
          <w:p w:rsidR="007A395C" w:rsidRPr="007A395C" w:rsidRDefault="007A395C" w:rsidP="00726631">
            <w:pPr>
              <w:jc w:val="both"/>
              <w:rPr>
                <w:rFonts w:ascii="Bookman Old Style" w:hAnsi="Bookman Old Style"/>
                <w:i/>
                <w:sz w:val="24"/>
              </w:rPr>
            </w:pPr>
            <w:r w:rsidRPr="007A395C">
              <w:rPr>
                <w:rFonts w:ascii="Bookman Old Style" w:hAnsi="Bookman Old Style"/>
                <w:i/>
                <w:sz w:val="24"/>
              </w:rPr>
              <w:t>Cases disposed of</w:t>
            </w:r>
          </w:p>
        </w:tc>
        <w:tc>
          <w:tcPr>
            <w:tcW w:w="1764" w:type="dxa"/>
          </w:tcPr>
          <w:p w:rsidR="007A395C" w:rsidRPr="007A395C" w:rsidRDefault="007A395C" w:rsidP="00726631">
            <w:pPr>
              <w:jc w:val="both"/>
              <w:rPr>
                <w:rFonts w:ascii="Bookman Old Style" w:hAnsi="Bookman Old Style"/>
                <w:i/>
                <w:sz w:val="24"/>
              </w:rPr>
            </w:pPr>
            <w:r>
              <w:rPr>
                <w:rFonts w:ascii="Bookman Old Style" w:hAnsi="Bookman Old Style"/>
                <w:i/>
                <w:sz w:val="24"/>
              </w:rPr>
              <w:t>Pending cases</w:t>
            </w:r>
          </w:p>
        </w:tc>
        <w:tc>
          <w:tcPr>
            <w:tcW w:w="1765" w:type="dxa"/>
          </w:tcPr>
          <w:p w:rsidR="007A395C" w:rsidRPr="007A395C" w:rsidRDefault="007A395C" w:rsidP="00726631">
            <w:pPr>
              <w:jc w:val="both"/>
              <w:rPr>
                <w:rFonts w:ascii="Bookman Old Style" w:hAnsi="Bookman Old Style"/>
                <w:i/>
                <w:sz w:val="24"/>
              </w:rPr>
            </w:pPr>
            <w:r w:rsidRPr="007A395C">
              <w:rPr>
                <w:rFonts w:ascii="Bookman Old Style" w:hAnsi="Bookman Old Style"/>
                <w:i/>
                <w:sz w:val="24"/>
              </w:rPr>
              <w:t>Average time to judgment</w:t>
            </w:r>
          </w:p>
        </w:tc>
      </w:tr>
      <w:tr w:rsidR="007A395C" w:rsidTr="007A395C">
        <w:tc>
          <w:tcPr>
            <w:tcW w:w="1272" w:type="dxa"/>
          </w:tcPr>
          <w:p w:rsidR="007A395C" w:rsidRPr="000428AC" w:rsidRDefault="000428AC" w:rsidP="00726631">
            <w:pPr>
              <w:jc w:val="both"/>
              <w:rPr>
                <w:rFonts w:ascii="Bookman Old Style" w:hAnsi="Bookman Old Style"/>
                <w:b/>
                <w:sz w:val="24"/>
              </w:rPr>
            </w:pPr>
            <w:r w:rsidRPr="000428AC">
              <w:rPr>
                <w:rFonts w:ascii="Bookman Old Style" w:hAnsi="Bookman Old Style"/>
                <w:b/>
                <w:sz w:val="24"/>
              </w:rPr>
              <w:t>2015</w:t>
            </w:r>
          </w:p>
        </w:tc>
        <w:tc>
          <w:tcPr>
            <w:tcW w:w="1842" w:type="dxa"/>
          </w:tcPr>
          <w:p w:rsidR="007A395C" w:rsidRPr="006271DE" w:rsidRDefault="006271DE" w:rsidP="00726631">
            <w:pPr>
              <w:jc w:val="both"/>
              <w:rPr>
                <w:rFonts w:ascii="Bookman Old Style" w:hAnsi="Bookman Old Style"/>
                <w:b/>
                <w:sz w:val="24"/>
                <w:u w:val="single"/>
              </w:rPr>
            </w:pPr>
            <w:r w:rsidRPr="006271DE">
              <w:rPr>
                <w:rFonts w:ascii="Bookman Old Style" w:hAnsi="Bookman Old Style"/>
                <w:b/>
                <w:sz w:val="24"/>
                <w:lang w:val="el-GR"/>
              </w:rPr>
              <w:t>1694</w:t>
            </w:r>
          </w:p>
        </w:tc>
        <w:tc>
          <w:tcPr>
            <w:tcW w:w="2373" w:type="dxa"/>
          </w:tcPr>
          <w:p w:rsidR="007A395C" w:rsidRPr="00654250" w:rsidRDefault="00654250" w:rsidP="00726631">
            <w:pPr>
              <w:jc w:val="both"/>
              <w:rPr>
                <w:rFonts w:ascii="Bookman Old Style" w:hAnsi="Bookman Old Style"/>
                <w:b/>
                <w:sz w:val="24"/>
                <w:u w:val="single"/>
              </w:rPr>
            </w:pPr>
            <w:r w:rsidRPr="00654250">
              <w:rPr>
                <w:rFonts w:ascii="Bookman Old Style" w:hAnsi="Bookman Old Style"/>
                <w:b/>
                <w:sz w:val="24"/>
                <w:lang w:val="el-GR"/>
              </w:rPr>
              <w:t>2031</w:t>
            </w:r>
          </w:p>
        </w:tc>
        <w:tc>
          <w:tcPr>
            <w:tcW w:w="1764" w:type="dxa"/>
          </w:tcPr>
          <w:p w:rsidR="007A395C" w:rsidRPr="00654250" w:rsidRDefault="00654250" w:rsidP="00726631">
            <w:pPr>
              <w:jc w:val="both"/>
              <w:rPr>
                <w:rFonts w:ascii="Bookman Old Style" w:hAnsi="Bookman Old Style"/>
                <w:b/>
                <w:sz w:val="24"/>
                <w:szCs w:val="24"/>
                <w:u w:val="single"/>
              </w:rPr>
            </w:pPr>
            <w:r w:rsidRPr="00654250">
              <w:rPr>
                <w:rFonts w:ascii="Bookman Old Style" w:hAnsi="Bookman Old Style"/>
                <w:b/>
                <w:sz w:val="24"/>
                <w:szCs w:val="24"/>
                <w:lang w:val="el-GR"/>
              </w:rPr>
              <w:t>7737</w:t>
            </w:r>
          </w:p>
        </w:tc>
        <w:tc>
          <w:tcPr>
            <w:tcW w:w="1765" w:type="dxa"/>
          </w:tcPr>
          <w:p w:rsidR="007A395C" w:rsidRPr="00294F0D" w:rsidRDefault="00294F0D" w:rsidP="00726631">
            <w:pPr>
              <w:jc w:val="both"/>
              <w:rPr>
                <w:rFonts w:ascii="Bookman Old Style" w:hAnsi="Bookman Old Style"/>
                <w:b/>
                <w:sz w:val="24"/>
              </w:rPr>
            </w:pPr>
            <w:r w:rsidRPr="00294F0D">
              <w:rPr>
                <w:rFonts w:ascii="Bookman Old Style" w:hAnsi="Bookman Old Style"/>
                <w:b/>
                <w:sz w:val="24"/>
              </w:rPr>
              <w:t>---</w:t>
            </w:r>
          </w:p>
        </w:tc>
      </w:tr>
      <w:tr w:rsidR="007A395C" w:rsidTr="007A395C">
        <w:tc>
          <w:tcPr>
            <w:tcW w:w="1272" w:type="dxa"/>
          </w:tcPr>
          <w:p w:rsidR="007A395C" w:rsidRPr="000428AC" w:rsidRDefault="000428AC" w:rsidP="00726631">
            <w:pPr>
              <w:jc w:val="both"/>
              <w:rPr>
                <w:rFonts w:ascii="Bookman Old Style" w:hAnsi="Bookman Old Style"/>
                <w:b/>
                <w:sz w:val="24"/>
              </w:rPr>
            </w:pPr>
            <w:r>
              <w:rPr>
                <w:rFonts w:ascii="Bookman Old Style" w:hAnsi="Bookman Old Style"/>
                <w:b/>
                <w:sz w:val="24"/>
              </w:rPr>
              <w:t>2016</w:t>
            </w:r>
          </w:p>
        </w:tc>
        <w:tc>
          <w:tcPr>
            <w:tcW w:w="1842" w:type="dxa"/>
          </w:tcPr>
          <w:p w:rsidR="007A395C" w:rsidRDefault="00654250" w:rsidP="00726631">
            <w:pPr>
              <w:jc w:val="both"/>
              <w:rPr>
                <w:rFonts w:ascii="Bookman Old Style" w:hAnsi="Bookman Old Style"/>
                <w:b/>
                <w:sz w:val="24"/>
                <w:u w:val="single"/>
              </w:rPr>
            </w:pPr>
            <w:r>
              <w:rPr>
                <w:b/>
                <w:sz w:val="28"/>
                <w:szCs w:val="28"/>
              </w:rPr>
              <w:t>1543</w:t>
            </w:r>
          </w:p>
        </w:tc>
        <w:tc>
          <w:tcPr>
            <w:tcW w:w="2373" w:type="dxa"/>
          </w:tcPr>
          <w:p w:rsidR="007A395C" w:rsidRPr="00654250" w:rsidRDefault="00654250" w:rsidP="00654250">
            <w:pPr>
              <w:rPr>
                <w:b/>
                <w:sz w:val="28"/>
                <w:szCs w:val="28"/>
                <w:lang w:val="en-US"/>
              </w:rPr>
            </w:pPr>
            <w:r>
              <w:rPr>
                <w:b/>
                <w:sz w:val="28"/>
                <w:szCs w:val="28"/>
              </w:rPr>
              <w:t>1740</w:t>
            </w:r>
          </w:p>
        </w:tc>
        <w:tc>
          <w:tcPr>
            <w:tcW w:w="1764" w:type="dxa"/>
          </w:tcPr>
          <w:p w:rsidR="007A395C" w:rsidRDefault="00654250" w:rsidP="00726631">
            <w:pPr>
              <w:jc w:val="both"/>
              <w:rPr>
                <w:rFonts w:ascii="Bookman Old Style" w:hAnsi="Bookman Old Style"/>
                <w:b/>
                <w:sz w:val="24"/>
                <w:u w:val="single"/>
              </w:rPr>
            </w:pPr>
            <w:r>
              <w:rPr>
                <w:b/>
                <w:sz w:val="28"/>
                <w:szCs w:val="28"/>
              </w:rPr>
              <w:t>7540</w:t>
            </w:r>
          </w:p>
        </w:tc>
        <w:tc>
          <w:tcPr>
            <w:tcW w:w="1765" w:type="dxa"/>
          </w:tcPr>
          <w:p w:rsidR="007A395C" w:rsidRPr="00294F0D" w:rsidRDefault="00294F0D" w:rsidP="00726631">
            <w:pPr>
              <w:jc w:val="both"/>
              <w:rPr>
                <w:rFonts w:ascii="Bookman Old Style" w:hAnsi="Bookman Old Style"/>
                <w:b/>
                <w:sz w:val="24"/>
              </w:rPr>
            </w:pPr>
            <w:r>
              <w:rPr>
                <w:rFonts w:ascii="Bookman Old Style" w:hAnsi="Bookman Old Style"/>
                <w:b/>
                <w:sz w:val="24"/>
              </w:rPr>
              <w:t>---</w:t>
            </w:r>
          </w:p>
        </w:tc>
      </w:tr>
      <w:tr w:rsidR="007A395C" w:rsidTr="007A395C">
        <w:tc>
          <w:tcPr>
            <w:tcW w:w="1272" w:type="dxa"/>
          </w:tcPr>
          <w:p w:rsidR="007A395C" w:rsidRPr="000428AC" w:rsidRDefault="000428AC" w:rsidP="00726631">
            <w:pPr>
              <w:jc w:val="both"/>
              <w:rPr>
                <w:rFonts w:ascii="Bookman Old Style" w:hAnsi="Bookman Old Style"/>
                <w:b/>
                <w:sz w:val="24"/>
              </w:rPr>
            </w:pPr>
            <w:r w:rsidRPr="000428AC">
              <w:rPr>
                <w:rFonts w:ascii="Bookman Old Style" w:hAnsi="Bookman Old Style"/>
                <w:b/>
                <w:sz w:val="24"/>
              </w:rPr>
              <w:t>2017</w:t>
            </w:r>
          </w:p>
        </w:tc>
        <w:tc>
          <w:tcPr>
            <w:tcW w:w="1842" w:type="dxa"/>
          </w:tcPr>
          <w:p w:rsidR="007A395C" w:rsidRPr="00013305" w:rsidRDefault="004A3579" w:rsidP="00726631">
            <w:pPr>
              <w:jc w:val="both"/>
              <w:rPr>
                <w:rFonts w:ascii="Bookman Old Style" w:hAnsi="Bookman Old Style"/>
                <w:b/>
                <w:sz w:val="24"/>
              </w:rPr>
            </w:pPr>
            <w:r>
              <w:rPr>
                <w:rFonts w:ascii="Bookman Old Style" w:hAnsi="Bookman Old Style"/>
                <w:b/>
                <w:sz w:val="24"/>
              </w:rPr>
              <w:t>1840</w:t>
            </w:r>
          </w:p>
        </w:tc>
        <w:tc>
          <w:tcPr>
            <w:tcW w:w="2373" w:type="dxa"/>
          </w:tcPr>
          <w:p w:rsidR="007A395C" w:rsidRPr="00013305" w:rsidRDefault="004A3579" w:rsidP="00726631">
            <w:pPr>
              <w:jc w:val="both"/>
              <w:rPr>
                <w:rFonts w:ascii="Bookman Old Style" w:hAnsi="Bookman Old Style"/>
                <w:b/>
                <w:sz w:val="24"/>
              </w:rPr>
            </w:pPr>
            <w:r>
              <w:rPr>
                <w:rFonts w:ascii="Bookman Old Style" w:hAnsi="Bookman Old Style"/>
                <w:b/>
                <w:sz w:val="24"/>
              </w:rPr>
              <w:t>1355</w:t>
            </w:r>
          </w:p>
        </w:tc>
        <w:tc>
          <w:tcPr>
            <w:tcW w:w="1764" w:type="dxa"/>
          </w:tcPr>
          <w:p w:rsidR="007A395C" w:rsidRPr="00013305" w:rsidRDefault="009D0C41" w:rsidP="00726631">
            <w:pPr>
              <w:jc w:val="both"/>
              <w:rPr>
                <w:rFonts w:ascii="Bookman Old Style" w:hAnsi="Bookman Old Style"/>
                <w:b/>
                <w:sz w:val="24"/>
              </w:rPr>
            </w:pPr>
            <w:r>
              <w:rPr>
                <w:rFonts w:ascii="Bookman Old Style" w:hAnsi="Bookman Old Style"/>
                <w:b/>
                <w:sz w:val="24"/>
              </w:rPr>
              <w:t>8025</w:t>
            </w:r>
          </w:p>
        </w:tc>
        <w:tc>
          <w:tcPr>
            <w:tcW w:w="1765" w:type="dxa"/>
          </w:tcPr>
          <w:p w:rsidR="007A395C" w:rsidRPr="00294F0D" w:rsidRDefault="00294F0D" w:rsidP="00726631">
            <w:pPr>
              <w:jc w:val="both"/>
              <w:rPr>
                <w:rFonts w:ascii="Bookman Old Style" w:hAnsi="Bookman Old Style"/>
                <w:b/>
                <w:sz w:val="24"/>
              </w:rPr>
            </w:pPr>
            <w:r>
              <w:rPr>
                <w:rFonts w:ascii="Bookman Old Style" w:hAnsi="Bookman Old Style"/>
                <w:b/>
                <w:sz w:val="24"/>
              </w:rPr>
              <w:t>---</w:t>
            </w:r>
          </w:p>
        </w:tc>
      </w:tr>
    </w:tbl>
    <w:p w:rsidR="007A395C" w:rsidRDefault="007A395C" w:rsidP="00726631">
      <w:pPr>
        <w:jc w:val="both"/>
        <w:rPr>
          <w:rFonts w:ascii="Bookman Old Style" w:hAnsi="Bookman Old Style"/>
          <w:b/>
          <w:sz w:val="24"/>
          <w:u w:val="single"/>
        </w:rPr>
      </w:pPr>
    </w:p>
    <w:p w:rsidR="002E2A49" w:rsidRDefault="002E2A49" w:rsidP="002E2A49">
      <w:pPr>
        <w:jc w:val="both"/>
        <w:rPr>
          <w:rFonts w:ascii="Bookman Old Style" w:hAnsi="Bookman Old Style"/>
          <w:b/>
          <w:sz w:val="24"/>
          <w:u w:val="single"/>
        </w:rPr>
      </w:pPr>
      <w:r>
        <w:rPr>
          <w:rFonts w:ascii="Bookman Old Style" w:hAnsi="Bookman Old Style"/>
          <w:b/>
          <w:sz w:val="24"/>
          <w:u w:val="single"/>
        </w:rPr>
        <w:t>Last instance jurisdiction</w:t>
      </w:r>
    </w:p>
    <w:tbl>
      <w:tblPr>
        <w:tblStyle w:val="TableGrid"/>
        <w:tblW w:w="0" w:type="auto"/>
        <w:tblLook w:val="04A0" w:firstRow="1" w:lastRow="0" w:firstColumn="1" w:lastColumn="0" w:noHBand="0" w:noVBand="1"/>
      </w:tblPr>
      <w:tblGrid>
        <w:gridCol w:w="1272"/>
        <w:gridCol w:w="1842"/>
        <w:gridCol w:w="2373"/>
        <w:gridCol w:w="1764"/>
        <w:gridCol w:w="1765"/>
      </w:tblGrid>
      <w:tr w:rsidR="002E2A49" w:rsidTr="00F96A47">
        <w:trPr>
          <w:trHeight w:val="682"/>
        </w:trPr>
        <w:tc>
          <w:tcPr>
            <w:tcW w:w="1272" w:type="dxa"/>
          </w:tcPr>
          <w:p w:rsidR="002E2A49" w:rsidRPr="007A395C" w:rsidRDefault="002E2A49" w:rsidP="00F96A47">
            <w:pPr>
              <w:jc w:val="both"/>
              <w:rPr>
                <w:rFonts w:ascii="Bookman Old Style" w:hAnsi="Bookman Old Style"/>
                <w:i/>
                <w:sz w:val="24"/>
              </w:rPr>
            </w:pPr>
            <w:r w:rsidRPr="007A395C">
              <w:rPr>
                <w:rFonts w:ascii="Bookman Old Style" w:hAnsi="Bookman Old Style"/>
                <w:i/>
                <w:sz w:val="24"/>
              </w:rPr>
              <w:t>Year of reference</w:t>
            </w:r>
          </w:p>
          <w:p w:rsidR="002E2A49" w:rsidRPr="007A395C" w:rsidRDefault="002E2A49" w:rsidP="00F96A47">
            <w:pPr>
              <w:jc w:val="both"/>
              <w:rPr>
                <w:rFonts w:ascii="Bookman Old Style" w:hAnsi="Bookman Old Style"/>
                <w:sz w:val="24"/>
              </w:rPr>
            </w:pPr>
          </w:p>
        </w:tc>
        <w:tc>
          <w:tcPr>
            <w:tcW w:w="1842" w:type="dxa"/>
          </w:tcPr>
          <w:p w:rsidR="002E2A49" w:rsidRPr="007A395C" w:rsidRDefault="002E2A49" w:rsidP="00F96A47">
            <w:pPr>
              <w:jc w:val="both"/>
              <w:rPr>
                <w:rFonts w:ascii="Bookman Old Style" w:hAnsi="Bookman Old Style"/>
                <w:i/>
                <w:sz w:val="24"/>
              </w:rPr>
            </w:pPr>
            <w:r w:rsidRPr="007A395C">
              <w:rPr>
                <w:rFonts w:ascii="Bookman Old Style" w:hAnsi="Bookman Old Style"/>
                <w:i/>
                <w:sz w:val="24"/>
              </w:rPr>
              <w:t>Cases lodged</w:t>
            </w:r>
          </w:p>
        </w:tc>
        <w:tc>
          <w:tcPr>
            <w:tcW w:w="2373" w:type="dxa"/>
          </w:tcPr>
          <w:p w:rsidR="002E2A49" w:rsidRPr="007A395C" w:rsidRDefault="002E2A49" w:rsidP="00F96A47">
            <w:pPr>
              <w:jc w:val="both"/>
              <w:rPr>
                <w:rFonts w:ascii="Bookman Old Style" w:hAnsi="Bookman Old Style"/>
                <w:i/>
                <w:sz w:val="24"/>
              </w:rPr>
            </w:pPr>
            <w:r w:rsidRPr="007A395C">
              <w:rPr>
                <w:rFonts w:ascii="Bookman Old Style" w:hAnsi="Bookman Old Style"/>
                <w:i/>
                <w:sz w:val="24"/>
              </w:rPr>
              <w:t>Cases disposed of</w:t>
            </w:r>
          </w:p>
        </w:tc>
        <w:tc>
          <w:tcPr>
            <w:tcW w:w="1764" w:type="dxa"/>
          </w:tcPr>
          <w:p w:rsidR="002E2A49" w:rsidRPr="007A395C" w:rsidRDefault="002E2A49" w:rsidP="00F96A47">
            <w:pPr>
              <w:jc w:val="both"/>
              <w:rPr>
                <w:rFonts w:ascii="Bookman Old Style" w:hAnsi="Bookman Old Style"/>
                <w:i/>
                <w:sz w:val="24"/>
              </w:rPr>
            </w:pPr>
            <w:r>
              <w:rPr>
                <w:rFonts w:ascii="Bookman Old Style" w:hAnsi="Bookman Old Style"/>
                <w:i/>
                <w:sz w:val="24"/>
              </w:rPr>
              <w:t>Pending cases</w:t>
            </w:r>
          </w:p>
        </w:tc>
        <w:tc>
          <w:tcPr>
            <w:tcW w:w="1765" w:type="dxa"/>
          </w:tcPr>
          <w:p w:rsidR="002E2A49" w:rsidRPr="007A395C" w:rsidRDefault="002E2A49" w:rsidP="00F96A47">
            <w:pPr>
              <w:jc w:val="both"/>
              <w:rPr>
                <w:rFonts w:ascii="Bookman Old Style" w:hAnsi="Bookman Old Style"/>
                <w:i/>
                <w:sz w:val="24"/>
              </w:rPr>
            </w:pPr>
            <w:r w:rsidRPr="007A395C">
              <w:rPr>
                <w:rFonts w:ascii="Bookman Old Style" w:hAnsi="Bookman Old Style"/>
                <w:i/>
                <w:sz w:val="24"/>
              </w:rPr>
              <w:t>Average time to judgment</w:t>
            </w:r>
          </w:p>
        </w:tc>
      </w:tr>
      <w:tr w:rsidR="002E2A49" w:rsidTr="00F96A47">
        <w:tc>
          <w:tcPr>
            <w:tcW w:w="1272" w:type="dxa"/>
          </w:tcPr>
          <w:p w:rsidR="002E2A49" w:rsidRPr="000428AC" w:rsidRDefault="002E2A49" w:rsidP="00F96A47">
            <w:pPr>
              <w:jc w:val="both"/>
              <w:rPr>
                <w:rFonts w:ascii="Bookman Old Style" w:hAnsi="Bookman Old Style"/>
                <w:b/>
                <w:sz w:val="24"/>
              </w:rPr>
            </w:pPr>
            <w:r w:rsidRPr="000428AC">
              <w:rPr>
                <w:rFonts w:ascii="Bookman Old Style" w:hAnsi="Bookman Old Style"/>
                <w:b/>
                <w:sz w:val="24"/>
              </w:rPr>
              <w:t>2015</w:t>
            </w:r>
          </w:p>
        </w:tc>
        <w:tc>
          <w:tcPr>
            <w:tcW w:w="1842" w:type="dxa"/>
          </w:tcPr>
          <w:p w:rsidR="002E2A49" w:rsidRPr="00294F0D" w:rsidRDefault="00654250" w:rsidP="00F96A47">
            <w:pPr>
              <w:jc w:val="both"/>
              <w:rPr>
                <w:rFonts w:ascii="Bookman Old Style" w:hAnsi="Bookman Old Style"/>
                <w:b/>
                <w:sz w:val="24"/>
                <w:u w:val="single"/>
              </w:rPr>
            </w:pPr>
            <w:r w:rsidRPr="00294F0D">
              <w:rPr>
                <w:rFonts w:ascii="Bookman Old Style" w:hAnsi="Bookman Old Style"/>
                <w:b/>
                <w:sz w:val="24"/>
                <w:lang w:val="el-GR"/>
              </w:rPr>
              <w:t>131</w:t>
            </w:r>
          </w:p>
        </w:tc>
        <w:tc>
          <w:tcPr>
            <w:tcW w:w="2373" w:type="dxa"/>
          </w:tcPr>
          <w:p w:rsidR="002E2A49" w:rsidRPr="00294F0D" w:rsidRDefault="00654250" w:rsidP="00F96A47">
            <w:pPr>
              <w:jc w:val="both"/>
              <w:rPr>
                <w:rFonts w:ascii="Bookman Old Style" w:hAnsi="Bookman Old Style"/>
                <w:b/>
                <w:sz w:val="24"/>
                <w:u w:val="single"/>
              </w:rPr>
            </w:pPr>
            <w:r w:rsidRPr="00294F0D">
              <w:rPr>
                <w:rFonts w:ascii="Bookman Old Style" w:hAnsi="Bookman Old Style"/>
                <w:b/>
                <w:sz w:val="24"/>
                <w:lang w:val="el-GR"/>
              </w:rPr>
              <w:t>116</w:t>
            </w:r>
          </w:p>
        </w:tc>
        <w:tc>
          <w:tcPr>
            <w:tcW w:w="1764" w:type="dxa"/>
          </w:tcPr>
          <w:p w:rsidR="002E2A49" w:rsidRPr="00654250" w:rsidRDefault="00654250" w:rsidP="00F96A47">
            <w:pPr>
              <w:jc w:val="both"/>
              <w:rPr>
                <w:rFonts w:ascii="Bookman Old Style" w:hAnsi="Bookman Old Style"/>
                <w:b/>
                <w:sz w:val="24"/>
              </w:rPr>
            </w:pPr>
            <w:r w:rsidRPr="00654250">
              <w:rPr>
                <w:rFonts w:ascii="Bookman Old Style" w:hAnsi="Bookman Old Style"/>
                <w:b/>
                <w:sz w:val="24"/>
              </w:rPr>
              <w:t>886</w:t>
            </w:r>
          </w:p>
        </w:tc>
        <w:tc>
          <w:tcPr>
            <w:tcW w:w="1765" w:type="dxa"/>
          </w:tcPr>
          <w:p w:rsidR="002E2A49" w:rsidRPr="00AA5222" w:rsidRDefault="00AA5222" w:rsidP="00F96A47">
            <w:pPr>
              <w:jc w:val="both"/>
              <w:rPr>
                <w:rFonts w:ascii="Bookman Old Style" w:hAnsi="Bookman Old Style"/>
                <w:b/>
                <w:sz w:val="24"/>
              </w:rPr>
            </w:pPr>
            <w:r w:rsidRPr="00AA5222">
              <w:rPr>
                <w:rFonts w:ascii="Bookman Old Style" w:hAnsi="Bookman Old Style"/>
                <w:b/>
                <w:sz w:val="24"/>
              </w:rPr>
              <w:t>---</w:t>
            </w:r>
          </w:p>
        </w:tc>
      </w:tr>
      <w:tr w:rsidR="002E2A49" w:rsidTr="00F96A47">
        <w:tc>
          <w:tcPr>
            <w:tcW w:w="1272" w:type="dxa"/>
          </w:tcPr>
          <w:p w:rsidR="002E2A49" w:rsidRPr="000428AC" w:rsidRDefault="002E2A49" w:rsidP="00F96A47">
            <w:pPr>
              <w:jc w:val="both"/>
              <w:rPr>
                <w:rFonts w:ascii="Bookman Old Style" w:hAnsi="Bookman Old Style"/>
                <w:b/>
                <w:sz w:val="24"/>
              </w:rPr>
            </w:pPr>
            <w:r>
              <w:rPr>
                <w:rFonts w:ascii="Bookman Old Style" w:hAnsi="Bookman Old Style"/>
                <w:b/>
                <w:sz w:val="24"/>
              </w:rPr>
              <w:t>2016</w:t>
            </w:r>
          </w:p>
        </w:tc>
        <w:tc>
          <w:tcPr>
            <w:tcW w:w="1842" w:type="dxa"/>
          </w:tcPr>
          <w:p w:rsidR="002E2A49" w:rsidRPr="00294F0D" w:rsidRDefault="00294F0D" w:rsidP="00F96A47">
            <w:pPr>
              <w:jc w:val="both"/>
              <w:rPr>
                <w:rFonts w:ascii="Bookman Old Style" w:hAnsi="Bookman Old Style"/>
                <w:b/>
                <w:sz w:val="24"/>
              </w:rPr>
            </w:pPr>
            <w:r w:rsidRPr="00294F0D">
              <w:rPr>
                <w:rFonts w:ascii="Bookman Old Style" w:hAnsi="Bookman Old Style"/>
                <w:b/>
                <w:sz w:val="24"/>
              </w:rPr>
              <w:t>47</w:t>
            </w:r>
          </w:p>
        </w:tc>
        <w:tc>
          <w:tcPr>
            <w:tcW w:w="2373" w:type="dxa"/>
          </w:tcPr>
          <w:p w:rsidR="002E2A49" w:rsidRPr="00294F0D" w:rsidRDefault="00294F0D" w:rsidP="00F96A47">
            <w:pPr>
              <w:jc w:val="both"/>
              <w:rPr>
                <w:rFonts w:ascii="Bookman Old Style" w:hAnsi="Bookman Old Style"/>
                <w:b/>
                <w:sz w:val="24"/>
              </w:rPr>
            </w:pPr>
            <w:r w:rsidRPr="00294F0D">
              <w:rPr>
                <w:rFonts w:ascii="Bookman Old Style" w:hAnsi="Bookman Old Style"/>
                <w:b/>
                <w:sz w:val="24"/>
              </w:rPr>
              <w:t>116</w:t>
            </w:r>
          </w:p>
        </w:tc>
        <w:tc>
          <w:tcPr>
            <w:tcW w:w="1764" w:type="dxa"/>
          </w:tcPr>
          <w:p w:rsidR="002E2A49" w:rsidRPr="00294F0D" w:rsidRDefault="00294F0D" w:rsidP="00F96A47">
            <w:pPr>
              <w:jc w:val="both"/>
              <w:rPr>
                <w:rFonts w:ascii="Bookman Old Style" w:hAnsi="Bookman Old Style"/>
                <w:b/>
                <w:sz w:val="24"/>
              </w:rPr>
            </w:pPr>
            <w:r>
              <w:rPr>
                <w:rFonts w:ascii="Bookman Old Style" w:hAnsi="Bookman Old Style"/>
                <w:b/>
                <w:sz w:val="24"/>
              </w:rPr>
              <w:t>817</w:t>
            </w:r>
          </w:p>
        </w:tc>
        <w:tc>
          <w:tcPr>
            <w:tcW w:w="1765" w:type="dxa"/>
          </w:tcPr>
          <w:p w:rsidR="002E2A49" w:rsidRPr="00AA5222" w:rsidRDefault="009C6C07" w:rsidP="00F96A47">
            <w:pPr>
              <w:jc w:val="both"/>
              <w:rPr>
                <w:rFonts w:ascii="Bookman Old Style" w:hAnsi="Bookman Old Style"/>
                <w:b/>
                <w:sz w:val="24"/>
              </w:rPr>
            </w:pPr>
            <w:r>
              <w:rPr>
                <w:rFonts w:ascii="Bookman Old Style" w:hAnsi="Bookman Old Style"/>
                <w:b/>
                <w:sz w:val="24"/>
              </w:rPr>
              <w:t>---</w:t>
            </w:r>
          </w:p>
        </w:tc>
      </w:tr>
      <w:tr w:rsidR="002E2A49" w:rsidTr="00F96A47">
        <w:tc>
          <w:tcPr>
            <w:tcW w:w="1272" w:type="dxa"/>
          </w:tcPr>
          <w:p w:rsidR="002E2A49" w:rsidRPr="000428AC" w:rsidRDefault="002E2A49" w:rsidP="00F96A47">
            <w:pPr>
              <w:jc w:val="both"/>
              <w:rPr>
                <w:rFonts w:ascii="Bookman Old Style" w:hAnsi="Bookman Old Style"/>
                <w:b/>
                <w:sz w:val="24"/>
              </w:rPr>
            </w:pPr>
            <w:r w:rsidRPr="000428AC">
              <w:rPr>
                <w:rFonts w:ascii="Bookman Old Style" w:hAnsi="Bookman Old Style"/>
                <w:b/>
                <w:sz w:val="24"/>
              </w:rPr>
              <w:t>2017</w:t>
            </w:r>
          </w:p>
        </w:tc>
        <w:tc>
          <w:tcPr>
            <w:tcW w:w="1842" w:type="dxa"/>
          </w:tcPr>
          <w:p w:rsidR="002E2A49" w:rsidRPr="00FD0D5B" w:rsidRDefault="00FD0D5B" w:rsidP="00FD0D5B">
            <w:pPr>
              <w:rPr>
                <w:rFonts w:ascii="Bookman Old Style" w:hAnsi="Bookman Old Style"/>
                <w:b/>
                <w:sz w:val="24"/>
              </w:rPr>
            </w:pPr>
            <w:r w:rsidRPr="00FD0D5B">
              <w:rPr>
                <w:rFonts w:ascii="Bookman Old Style" w:hAnsi="Bookman Old Style"/>
                <w:b/>
                <w:sz w:val="24"/>
              </w:rPr>
              <w:t>5</w:t>
            </w:r>
          </w:p>
        </w:tc>
        <w:tc>
          <w:tcPr>
            <w:tcW w:w="2373" w:type="dxa"/>
          </w:tcPr>
          <w:p w:rsidR="002E2A49" w:rsidRPr="00FD0D5B" w:rsidRDefault="00FD0D5B" w:rsidP="00F96A47">
            <w:pPr>
              <w:jc w:val="both"/>
              <w:rPr>
                <w:rFonts w:ascii="Bookman Old Style" w:hAnsi="Bookman Old Style"/>
                <w:b/>
                <w:sz w:val="24"/>
              </w:rPr>
            </w:pPr>
            <w:r w:rsidRPr="00FD0D5B">
              <w:rPr>
                <w:rFonts w:ascii="Bookman Old Style" w:hAnsi="Bookman Old Style"/>
                <w:b/>
                <w:sz w:val="24"/>
              </w:rPr>
              <w:t>127</w:t>
            </w:r>
          </w:p>
        </w:tc>
        <w:tc>
          <w:tcPr>
            <w:tcW w:w="1764" w:type="dxa"/>
          </w:tcPr>
          <w:p w:rsidR="002E2A49" w:rsidRPr="00FD0D5B" w:rsidRDefault="00FD0D5B" w:rsidP="00F96A47">
            <w:pPr>
              <w:jc w:val="both"/>
              <w:rPr>
                <w:rFonts w:ascii="Bookman Old Style" w:hAnsi="Bookman Old Style"/>
                <w:b/>
                <w:sz w:val="24"/>
              </w:rPr>
            </w:pPr>
            <w:r>
              <w:rPr>
                <w:rFonts w:ascii="Bookman Old Style" w:hAnsi="Bookman Old Style"/>
                <w:b/>
                <w:sz w:val="24"/>
              </w:rPr>
              <w:t>695</w:t>
            </w:r>
          </w:p>
        </w:tc>
        <w:tc>
          <w:tcPr>
            <w:tcW w:w="1765" w:type="dxa"/>
          </w:tcPr>
          <w:p w:rsidR="002E2A49" w:rsidRPr="00AA5222" w:rsidRDefault="009C6C07" w:rsidP="00F96A47">
            <w:pPr>
              <w:jc w:val="both"/>
              <w:rPr>
                <w:rFonts w:ascii="Bookman Old Style" w:hAnsi="Bookman Old Style"/>
                <w:b/>
                <w:sz w:val="24"/>
              </w:rPr>
            </w:pPr>
            <w:r>
              <w:rPr>
                <w:rFonts w:ascii="Bookman Old Style" w:hAnsi="Bookman Old Style"/>
                <w:b/>
                <w:sz w:val="24"/>
              </w:rPr>
              <w:t>---</w:t>
            </w:r>
          </w:p>
        </w:tc>
      </w:tr>
    </w:tbl>
    <w:p w:rsidR="00DD3E57" w:rsidRDefault="00DD3E57" w:rsidP="00726631">
      <w:pPr>
        <w:jc w:val="both"/>
        <w:rPr>
          <w:rFonts w:ascii="Bookman Old Style" w:hAnsi="Bookman Old Style"/>
          <w:b/>
          <w:sz w:val="24"/>
        </w:rPr>
      </w:pPr>
    </w:p>
    <w:p w:rsidR="007A395C" w:rsidRDefault="007A395C" w:rsidP="00726631">
      <w:pPr>
        <w:jc w:val="both"/>
        <w:rPr>
          <w:rFonts w:ascii="Bookman Old Style" w:hAnsi="Bookman Old Style"/>
          <w:b/>
          <w:sz w:val="24"/>
        </w:rPr>
      </w:pPr>
      <w:r w:rsidRPr="007A395C">
        <w:rPr>
          <w:rFonts w:ascii="Bookman Old Style" w:hAnsi="Bookman Old Style"/>
          <w:b/>
          <w:sz w:val="24"/>
        </w:rPr>
        <w:t>74.</w:t>
      </w:r>
      <w:r>
        <w:rPr>
          <w:rFonts w:ascii="Bookman Old Style" w:hAnsi="Bookman Old Style"/>
          <w:b/>
          <w:sz w:val="24"/>
        </w:rPr>
        <w:t xml:space="preserve"> Percentage and rate of the annulment of administrative acts decisions of the lower courts.</w:t>
      </w:r>
    </w:p>
    <w:p w:rsidR="007F2781" w:rsidRPr="00D940E4" w:rsidRDefault="00D940E4" w:rsidP="00726631">
      <w:pPr>
        <w:jc w:val="both"/>
        <w:rPr>
          <w:rFonts w:ascii="Bookman Old Style" w:hAnsi="Bookman Old Style"/>
          <w:sz w:val="24"/>
        </w:rPr>
      </w:pPr>
      <w:r w:rsidRPr="00D940E4">
        <w:rPr>
          <w:rFonts w:ascii="Bookman Old Style" w:hAnsi="Bookman Old Style"/>
          <w:sz w:val="24"/>
        </w:rPr>
        <w:t xml:space="preserve">For the time being no such data is held. </w:t>
      </w:r>
    </w:p>
    <w:p w:rsidR="007F2781" w:rsidRDefault="007F2781" w:rsidP="00726631">
      <w:pPr>
        <w:jc w:val="both"/>
        <w:rPr>
          <w:rFonts w:ascii="Bookman Old Style" w:hAnsi="Bookman Old Style"/>
          <w:b/>
          <w:sz w:val="24"/>
        </w:rPr>
      </w:pPr>
      <w:r>
        <w:rPr>
          <w:rFonts w:ascii="Bookman Old Style" w:hAnsi="Bookman Old Style"/>
          <w:b/>
          <w:sz w:val="24"/>
        </w:rPr>
        <w:t>75. The volume of litigation per field.</w:t>
      </w:r>
    </w:p>
    <w:p w:rsidR="00355C97" w:rsidRPr="00395C03" w:rsidRDefault="00395C03" w:rsidP="003E5996">
      <w:pPr>
        <w:spacing w:before="240"/>
        <w:jc w:val="both"/>
        <w:rPr>
          <w:rFonts w:ascii="Bookman Old Style" w:hAnsi="Bookman Old Style" w:cs="Arial"/>
          <w:sz w:val="24"/>
          <w:szCs w:val="28"/>
        </w:rPr>
      </w:pPr>
      <w:r>
        <w:rPr>
          <w:rFonts w:ascii="Bookman Old Style" w:hAnsi="Bookman Old Style" w:cs="Arial"/>
          <w:sz w:val="24"/>
          <w:szCs w:val="28"/>
        </w:rPr>
        <w:t>Since there are no different categories of Administrative Judges for the review of different kinds of administrative authorities nor</w:t>
      </w:r>
      <w:r w:rsidR="00134687">
        <w:rPr>
          <w:rFonts w:ascii="Bookman Old Style" w:hAnsi="Bookman Old Style" w:cs="Arial"/>
          <w:sz w:val="24"/>
          <w:szCs w:val="28"/>
        </w:rPr>
        <w:t xml:space="preserve"> any</w:t>
      </w:r>
      <w:r>
        <w:rPr>
          <w:rFonts w:ascii="Bookman Old Style" w:hAnsi="Bookman Old Style" w:cs="Arial"/>
          <w:sz w:val="24"/>
          <w:szCs w:val="28"/>
        </w:rPr>
        <w:t xml:space="preserve"> specialised Administrative Courts, it is not possible to provide such information. </w:t>
      </w:r>
    </w:p>
    <w:p w:rsidR="002054D7" w:rsidRDefault="002054D7" w:rsidP="003E5996">
      <w:pPr>
        <w:spacing w:before="240"/>
        <w:ind w:firstLine="426"/>
        <w:jc w:val="both"/>
        <w:rPr>
          <w:rFonts w:ascii="Bookman Old Style" w:hAnsi="Bookman Old Style"/>
          <w:b/>
          <w:sz w:val="24"/>
        </w:rPr>
      </w:pPr>
      <w:r>
        <w:rPr>
          <w:rFonts w:ascii="Bookman Old Style" w:hAnsi="Bookman Old Style"/>
          <w:b/>
          <w:sz w:val="24"/>
        </w:rPr>
        <w:lastRenderedPageBreak/>
        <w:t xml:space="preserve">C. </w:t>
      </w:r>
      <w:r w:rsidR="00B13BFC">
        <w:rPr>
          <w:rFonts w:ascii="Bookman Old Style" w:hAnsi="Bookman Old Style"/>
          <w:b/>
          <w:sz w:val="24"/>
        </w:rPr>
        <w:t>ECONOMICS OF ADMINISTRATIVE JUSTICE.</w:t>
      </w:r>
    </w:p>
    <w:p w:rsidR="00B13BFC" w:rsidRDefault="00B13BFC" w:rsidP="00726631">
      <w:pPr>
        <w:jc w:val="both"/>
        <w:rPr>
          <w:rFonts w:ascii="Bookman Old Style" w:hAnsi="Bookman Old Style"/>
          <w:b/>
          <w:sz w:val="24"/>
        </w:rPr>
      </w:pPr>
      <w:r>
        <w:rPr>
          <w:rFonts w:ascii="Bookman Old Style" w:hAnsi="Bookman Old Style"/>
          <w:b/>
          <w:sz w:val="24"/>
        </w:rPr>
        <w:t>76. Studies or works concerning the influence of judicial decisions against the administrative authorities on public budgets.</w:t>
      </w:r>
    </w:p>
    <w:p w:rsidR="000428AC" w:rsidRPr="000428AC" w:rsidRDefault="000F29EC" w:rsidP="00726631">
      <w:pPr>
        <w:jc w:val="both"/>
        <w:rPr>
          <w:rFonts w:ascii="Bookman Old Style" w:hAnsi="Bookman Old Style"/>
          <w:sz w:val="24"/>
        </w:rPr>
      </w:pPr>
      <w:r>
        <w:rPr>
          <w:rFonts w:ascii="Bookman Old Style" w:hAnsi="Bookman Old Style"/>
          <w:sz w:val="24"/>
        </w:rPr>
        <w:t>None known.</w:t>
      </w:r>
    </w:p>
    <w:sectPr w:rsidR="000428AC" w:rsidRPr="000428AC" w:rsidSect="00E0699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B5" w:rsidRDefault="00D319B5" w:rsidP="00E2581B">
      <w:pPr>
        <w:spacing w:after="0" w:line="240" w:lineRule="auto"/>
      </w:pPr>
      <w:r>
        <w:separator/>
      </w:r>
    </w:p>
  </w:endnote>
  <w:endnote w:type="continuationSeparator" w:id="0">
    <w:p w:rsidR="00D319B5" w:rsidRDefault="00D319B5" w:rsidP="00E2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659327"/>
      <w:docPartObj>
        <w:docPartGallery w:val="Page Numbers (Bottom of Page)"/>
        <w:docPartUnique/>
      </w:docPartObj>
    </w:sdtPr>
    <w:sdtEndPr/>
    <w:sdtContent>
      <w:sdt>
        <w:sdtPr>
          <w:id w:val="1728636285"/>
          <w:docPartObj>
            <w:docPartGallery w:val="Page Numbers (Top of Page)"/>
            <w:docPartUnique/>
          </w:docPartObj>
        </w:sdtPr>
        <w:sdtEndPr/>
        <w:sdtContent>
          <w:p w:rsidR="00BF1FB6" w:rsidRDefault="00BF1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20C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20C9">
              <w:rPr>
                <w:b/>
                <w:bCs/>
                <w:noProof/>
              </w:rPr>
              <w:t>35</w:t>
            </w:r>
            <w:r>
              <w:rPr>
                <w:b/>
                <w:bCs/>
                <w:sz w:val="24"/>
                <w:szCs w:val="24"/>
              </w:rPr>
              <w:fldChar w:fldCharType="end"/>
            </w:r>
          </w:p>
        </w:sdtContent>
      </w:sdt>
    </w:sdtContent>
  </w:sdt>
  <w:p w:rsidR="00BF1FB6" w:rsidRDefault="00BF1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B5" w:rsidRDefault="00D319B5" w:rsidP="00E2581B">
      <w:pPr>
        <w:spacing w:after="0" w:line="240" w:lineRule="auto"/>
      </w:pPr>
      <w:r>
        <w:separator/>
      </w:r>
    </w:p>
  </w:footnote>
  <w:footnote w:type="continuationSeparator" w:id="0">
    <w:p w:rsidR="00D319B5" w:rsidRDefault="00D319B5" w:rsidP="00E2581B">
      <w:pPr>
        <w:spacing w:after="0" w:line="240" w:lineRule="auto"/>
      </w:pPr>
      <w:r>
        <w:continuationSeparator/>
      </w:r>
    </w:p>
  </w:footnote>
  <w:footnote w:id="1">
    <w:p w:rsidR="00BF1FB6" w:rsidRPr="00D02BF9" w:rsidRDefault="00BF1FB6" w:rsidP="00DA1EB2">
      <w:pPr>
        <w:pStyle w:val="FootnoteText"/>
      </w:pPr>
      <w:r>
        <w:rPr>
          <w:rStyle w:val="FootnoteReference"/>
        </w:rPr>
        <w:footnoteRef/>
      </w:r>
      <w:r>
        <w:t xml:space="preserve"> Constitutionalism-Human Rights-Separation of Powers, Georghios M. Pikis, 2006, Page 113</w:t>
      </w:r>
    </w:p>
  </w:footnote>
  <w:footnote w:id="2">
    <w:p w:rsidR="00BF1FB6" w:rsidRDefault="00BF1FB6" w:rsidP="00A249B8">
      <w:pPr>
        <w:pStyle w:val="FootnoteText"/>
        <w:jc w:val="both"/>
      </w:pPr>
      <w:r>
        <w:rPr>
          <w:rStyle w:val="FootnoteReference"/>
        </w:rPr>
        <w:footnoteRef/>
      </w:r>
      <w:r>
        <w:t xml:space="preserve"> Storey v. Republic (2008) 3 C.L.R. 113, Republic v. C. Kassinos Constructions Ltd (1990) 3 (E) C.L.R. 3835, Lambrou v. Republic (2009) 3 C.L.R. 79, Georghiou v. SALA (2002) 3 C.L.R. 475, Eva Ttousouna v. Republic (2013) 3 C.L.R. 151</w:t>
      </w:r>
    </w:p>
  </w:footnote>
  <w:footnote w:id="3">
    <w:p w:rsidR="00BF1FB6" w:rsidRPr="006554EB" w:rsidRDefault="00BF1FB6" w:rsidP="00B11F8B">
      <w:pPr>
        <w:pStyle w:val="FootnoteText"/>
      </w:pPr>
      <w:r>
        <w:rPr>
          <w:rStyle w:val="FootnoteReference"/>
        </w:rPr>
        <w:footnoteRef/>
      </w:r>
      <w:r>
        <w:t xml:space="preserve"> Republic v. Georghiades (1972) 3 C.L.R. 594, </w:t>
      </w:r>
      <w:r w:rsidRPr="006554EB">
        <w:rPr>
          <w:rFonts w:cs="Arial"/>
          <w:lang w:val="en-US"/>
        </w:rPr>
        <w:t>Yuri Kolomoets v. Republic (1999) 4 A C.L.R. 443</w:t>
      </w:r>
    </w:p>
  </w:footnote>
  <w:footnote w:id="4">
    <w:p w:rsidR="00BF1FB6" w:rsidRPr="00460E92" w:rsidRDefault="00BF1FB6" w:rsidP="00B11F8B">
      <w:pPr>
        <w:pStyle w:val="FootnoteText"/>
      </w:pPr>
      <w:r>
        <w:rPr>
          <w:rStyle w:val="FootnoteReference"/>
        </w:rPr>
        <w:footnoteRef/>
      </w:r>
      <w:r w:rsidRPr="00A443FA">
        <w:t xml:space="preserve"> </w:t>
      </w:r>
      <w:r>
        <w:t>Cyprus Administrative Law Manual, Nicos Charalambous, 3</w:t>
      </w:r>
      <w:r w:rsidRPr="00FB0157">
        <w:rPr>
          <w:vertAlign w:val="superscript"/>
        </w:rPr>
        <w:t>rd</w:t>
      </w:r>
      <w:r>
        <w:t xml:space="preserve"> edition, 2016, Page 304-305 </w:t>
      </w:r>
    </w:p>
  </w:footnote>
  <w:footnote w:id="5">
    <w:p w:rsidR="00BF1FB6" w:rsidRPr="00D02BF9" w:rsidRDefault="00BF1FB6" w:rsidP="00BA440E">
      <w:pPr>
        <w:pStyle w:val="FootnoteText"/>
      </w:pPr>
      <w:r>
        <w:rPr>
          <w:rStyle w:val="FootnoteReference"/>
        </w:rPr>
        <w:footnoteRef/>
      </w:r>
      <w:r>
        <w:t xml:space="preserve"> Constitutionalism-Human Rights-Separation of Powers, Georghios M. Pikis, 2006, Page 123</w:t>
      </w:r>
    </w:p>
  </w:footnote>
  <w:footnote w:id="6">
    <w:p w:rsidR="00BF1FB6" w:rsidRDefault="00BF1FB6">
      <w:pPr>
        <w:pStyle w:val="FootnoteText"/>
      </w:pPr>
      <w:r>
        <w:rPr>
          <w:rStyle w:val="FootnoteReference"/>
        </w:rPr>
        <w:footnoteRef/>
      </w:r>
      <w:r>
        <w:t xml:space="preserve"> Subsequently the Supreme Court as explained in Question 1.</w:t>
      </w:r>
    </w:p>
  </w:footnote>
  <w:footnote w:id="7">
    <w:p w:rsidR="00BF1FB6" w:rsidRDefault="00BF1FB6">
      <w:pPr>
        <w:pStyle w:val="FootnoteText"/>
      </w:pPr>
      <w:r>
        <w:rPr>
          <w:rStyle w:val="FootnoteReference"/>
        </w:rPr>
        <w:footnoteRef/>
      </w:r>
      <w:r>
        <w:t xml:space="preserve"> </w:t>
      </w:r>
      <w:bookmarkStart w:id="6" w:name="_Hlk515960619"/>
      <w:r>
        <w:t>Constitutionalism-Human Rights-Separation of Powers, Georghios M. Pikis, 2006, Page 115</w:t>
      </w:r>
      <w:bookmarkEnd w:id="6"/>
    </w:p>
  </w:footnote>
  <w:footnote w:id="8">
    <w:p w:rsidR="00BF1FB6" w:rsidRDefault="00BF1FB6" w:rsidP="00750B4D">
      <w:pPr>
        <w:pStyle w:val="FootnoteText"/>
      </w:pPr>
      <w:r>
        <w:rPr>
          <w:rStyle w:val="FootnoteReference"/>
        </w:rPr>
        <w:footnoteRef/>
      </w:r>
      <w:r>
        <w:t xml:space="preserve"> Subsequently the Supreme Court as explained in Question 1.</w:t>
      </w:r>
    </w:p>
  </w:footnote>
  <w:footnote w:id="9">
    <w:p w:rsidR="00BF1FB6" w:rsidRDefault="00BF1FB6" w:rsidP="00101579">
      <w:pPr>
        <w:pStyle w:val="FootnoteText"/>
        <w:jc w:val="both"/>
      </w:pPr>
      <w:r>
        <w:rPr>
          <w:rStyle w:val="FootnoteReference"/>
        </w:rPr>
        <w:footnoteRef/>
      </w:r>
      <w:r>
        <w:t xml:space="preserve"> Panayiotis Georghiou (Catering) Ltd v. Republic (1996) 3 C.L.R. 323, Application Gennaro Perella, Civil Appeal 9169, 14/4/1995 (plenary)</w:t>
      </w:r>
    </w:p>
  </w:footnote>
  <w:footnote w:id="10">
    <w:p w:rsidR="00BF1FB6" w:rsidRPr="003218F7" w:rsidRDefault="00BF1FB6">
      <w:pPr>
        <w:pStyle w:val="FootnoteText"/>
      </w:pPr>
      <w:r>
        <w:rPr>
          <w:rStyle w:val="FootnoteReference"/>
        </w:rPr>
        <w:footnoteRef/>
      </w:r>
      <w:r>
        <w:t xml:space="preserve"> </w:t>
      </w:r>
      <w:r w:rsidRPr="003218F7">
        <w:t xml:space="preserve">Section </w:t>
      </w:r>
      <w:r>
        <w:t>3 of the Administrative Court’s Law of 2015</w:t>
      </w:r>
    </w:p>
  </w:footnote>
  <w:footnote w:id="11">
    <w:p w:rsidR="00BF1FB6" w:rsidRDefault="00BF1FB6">
      <w:pPr>
        <w:pStyle w:val="FootnoteText"/>
      </w:pPr>
      <w:r>
        <w:rPr>
          <w:rStyle w:val="FootnoteReference"/>
        </w:rPr>
        <w:footnoteRef/>
      </w:r>
      <w:r>
        <w:t xml:space="preserve"> Section 4 of the Administrative Court’s Law of 2015</w:t>
      </w:r>
    </w:p>
  </w:footnote>
  <w:footnote w:id="12">
    <w:p w:rsidR="00BF1FB6" w:rsidRPr="00D37AB0" w:rsidRDefault="00BF1FB6">
      <w:pPr>
        <w:pStyle w:val="FootnoteText"/>
        <w:rPr>
          <w:sz w:val="16"/>
        </w:rPr>
      </w:pPr>
      <w:r>
        <w:rPr>
          <w:rStyle w:val="FootnoteReference"/>
        </w:rPr>
        <w:footnoteRef/>
      </w:r>
      <w:r>
        <w:t xml:space="preserve"> The Supreme Council of Judicature, may unanimously decide to </w:t>
      </w:r>
      <w:r w:rsidRPr="00D37AB0">
        <w:rPr>
          <w:sz w:val="18"/>
        </w:rPr>
        <w:t xml:space="preserve">appoint </w:t>
      </w:r>
      <w:r w:rsidRPr="00D37AB0">
        <w:rPr>
          <w:rFonts w:cs="Arial"/>
          <w:szCs w:val="28"/>
        </w:rPr>
        <w:t xml:space="preserve">a practising barrister (broadly, advocate) </w:t>
      </w:r>
      <w:r>
        <w:rPr>
          <w:rFonts w:cs="Arial"/>
          <w:szCs w:val="28"/>
        </w:rPr>
        <w:t>of</w:t>
      </w:r>
      <w:r w:rsidRPr="00D37AB0">
        <w:rPr>
          <w:rFonts w:cs="Arial"/>
          <w:szCs w:val="28"/>
        </w:rPr>
        <w:t xml:space="preserve"> at least </w:t>
      </w:r>
      <w:r>
        <w:rPr>
          <w:rFonts w:cs="Arial"/>
          <w:szCs w:val="28"/>
        </w:rPr>
        <w:t>eight</w:t>
      </w:r>
      <w:r w:rsidRPr="00D37AB0">
        <w:rPr>
          <w:rFonts w:cs="Arial"/>
          <w:szCs w:val="28"/>
        </w:rPr>
        <w:t xml:space="preserve"> (</w:t>
      </w:r>
      <w:r>
        <w:rPr>
          <w:rFonts w:cs="Arial"/>
          <w:szCs w:val="28"/>
        </w:rPr>
        <w:t>8</w:t>
      </w:r>
      <w:r w:rsidRPr="00D37AB0">
        <w:rPr>
          <w:rFonts w:cs="Arial"/>
          <w:szCs w:val="28"/>
        </w:rPr>
        <w:t>) years</w:t>
      </w:r>
      <w:r>
        <w:rPr>
          <w:rFonts w:cs="Arial"/>
          <w:szCs w:val="28"/>
        </w:rPr>
        <w:t xml:space="preserve"> practice when the rest of the conditions are met. </w:t>
      </w:r>
    </w:p>
  </w:footnote>
  <w:footnote w:id="13">
    <w:p w:rsidR="00BF1FB6" w:rsidRDefault="00BF1FB6">
      <w:pPr>
        <w:pStyle w:val="FootnoteText"/>
      </w:pPr>
      <w:r>
        <w:rPr>
          <w:rStyle w:val="FootnoteReference"/>
        </w:rPr>
        <w:footnoteRef/>
      </w:r>
      <w:r>
        <w:t xml:space="preserve"> Section 4 of the Administrative Court’s Law of 2015</w:t>
      </w:r>
    </w:p>
  </w:footnote>
  <w:footnote w:id="14">
    <w:p w:rsidR="00BF1FB6" w:rsidRPr="009B766E" w:rsidRDefault="00BF1FB6">
      <w:pPr>
        <w:pStyle w:val="FootnoteText"/>
      </w:pPr>
      <w:r>
        <w:rPr>
          <w:rStyle w:val="FootnoteReference"/>
        </w:rPr>
        <w:footnoteRef/>
      </w:r>
      <w:r>
        <w:t xml:space="preserve"> </w:t>
      </w:r>
      <w:r w:rsidRPr="009611D4">
        <w:rPr>
          <w:rFonts w:cs="Arial"/>
          <w:szCs w:val="24"/>
        </w:rPr>
        <w:t>Articles 133(2) and 153(2)</w:t>
      </w:r>
      <w:r w:rsidRPr="009B766E">
        <w:rPr>
          <w:rFonts w:cs="Arial"/>
          <w:szCs w:val="24"/>
        </w:rPr>
        <w:t xml:space="preserve"> of the Constitution</w:t>
      </w:r>
    </w:p>
  </w:footnote>
  <w:footnote w:id="15">
    <w:p w:rsidR="00BF1FB6" w:rsidRDefault="00BF1FB6">
      <w:pPr>
        <w:pStyle w:val="FootnoteText"/>
      </w:pPr>
      <w:r>
        <w:rPr>
          <w:rStyle w:val="FootnoteReference"/>
        </w:rPr>
        <w:footnoteRef/>
      </w:r>
      <w:r>
        <w:t xml:space="preserve"> Article 133 of the Constitution</w:t>
      </w:r>
    </w:p>
  </w:footnote>
  <w:footnote w:id="16">
    <w:p w:rsidR="00BF1FB6" w:rsidRPr="00B70049" w:rsidRDefault="00BF1FB6">
      <w:pPr>
        <w:pStyle w:val="FootnoteText"/>
      </w:pPr>
      <w:r>
        <w:rPr>
          <w:rStyle w:val="FootnoteReference"/>
        </w:rPr>
        <w:footnoteRef/>
      </w:r>
      <w:r w:rsidRPr="00B70049">
        <w:t xml:space="preserve"> </w:t>
      </w:r>
      <w:r>
        <w:t>Section 6(1) of the Courts of Justice Law of 1960</w:t>
      </w:r>
    </w:p>
  </w:footnote>
  <w:footnote w:id="17">
    <w:p w:rsidR="00BF1FB6" w:rsidRDefault="00BF1FB6">
      <w:pPr>
        <w:pStyle w:val="FootnoteText"/>
      </w:pPr>
      <w:r>
        <w:rPr>
          <w:rStyle w:val="FootnoteReference"/>
        </w:rPr>
        <w:footnoteRef/>
      </w:r>
      <w:r>
        <w:t xml:space="preserve"> </w:t>
      </w:r>
      <w:r w:rsidRPr="0050749D">
        <w:rPr>
          <w:rFonts w:cs="Arial"/>
          <w:szCs w:val="24"/>
        </w:rPr>
        <w:t>Articles 133(2) and 153(2)</w:t>
      </w:r>
      <w:r>
        <w:rPr>
          <w:rFonts w:cs="Arial"/>
          <w:szCs w:val="24"/>
        </w:rPr>
        <w:t xml:space="preserve"> of the Constitution</w:t>
      </w:r>
    </w:p>
  </w:footnote>
  <w:footnote w:id="18">
    <w:p w:rsidR="00BF1FB6" w:rsidRDefault="00BF1FB6">
      <w:pPr>
        <w:pStyle w:val="FootnoteText"/>
      </w:pPr>
      <w:r>
        <w:rPr>
          <w:rStyle w:val="FootnoteReference"/>
        </w:rPr>
        <w:footnoteRef/>
      </w:r>
      <w:r>
        <w:t xml:space="preserve"> Article 146.6. of the Constitution</w:t>
      </w:r>
    </w:p>
  </w:footnote>
  <w:footnote w:id="19">
    <w:p w:rsidR="00BF1FB6" w:rsidRDefault="00BF1FB6">
      <w:pPr>
        <w:pStyle w:val="FootnoteText"/>
      </w:pPr>
      <w:r>
        <w:rPr>
          <w:rStyle w:val="FootnoteReference"/>
        </w:rPr>
        <w:footnoteRef/>
      </w:r>
      <w:r>
        <w:t xml:space="preserve"> Section 148 of Cap. 155</w:t>
      </w:r>
    </w:p>
  </w:footnote>
  <w:footnote w:id="20">
    <w:p w:rsidR="00BF1FB6" w:rsidRDefault="00BF1FB6">
      <w:pPr>
        <w:pStyle w:val="FootnoteText"/>
      </w:pPr>
      <w:r>
        <w:rPr>
          <w:rStyle w:val="FootnoteReference"/>
        </w:rPr>
        <w:footnoteRef/>
      </w:r>
      <w:r>
        <w:t xml:space="preserve"> Section 149 of Cap. 155</w:t>
      </w:r>
    </w:p>
  </w:footnote>
  <w:footnote w:id="21">
    <w:p w:rsidR="00BF1FB6" w:rsidRPr="00DF5BE2" w:rsidRDefault="00BF1FB6">
      <w:pPr>
        <w:pStyle w:val="FootnoteText"/>
      </w:pPr>
      <w:r>
        <w:rPr>
          <w:rStyle w:val="FootnoteReference"/>
        </w:rPr>
        <w:footnoteRef/>
      </w:r>
      <w:r w:rsidRPr="00DF5BE2">
        <w:t xml:space="preserve"> Nicolaou (1991) 1 C.L.R. 1045, Christoforou, Question of Law </w:t>
      </w:r>
      <w:r>
        <w:t>Reseerved 373, 2/5/2017</w:t>
      </w:r>
    </w:p>
  </w:footnote>
  <w:footnote w:id="22">
    <w:p w:rsidR="00BF1FB6" w:rsidRDefault="00BF1FB6" w:rsidP="008F33A4">
      <w:pPr>
        <w:pStyle w:val="FootnoteText"/>
      </w:pPr>
      <w:r>
        <w:rPr>
          <w:rStyle w:val="FootnoteReference"/>
        </w:rPr>
        <w:footnoteRef/>
      </w:r>
      <w:r>
        <w:t xml:space="preserve"> Cyprus Broadcasting Corporation and others v. Karageorghey and others (supra), President of the Republic v. House of Representatives (2011) 3B C.L.R. 777</w:t>
      </w:r>
    </w:p>
  </w:footnote>
  <w:footnote w:id="23">
    <w:p w:rsidR="00BF1FB6" w:rsidRDefault="00BF1FB6" w:rsidP="008F33A4">
      <w:pPr>
        <w:pStyle w:val="FootnoteText"/>
      </w:pPr>
      <w:r>
        <w:rPr>
          <w:rStyle w:val="FootnoteReference"/>
        </w:rPr>
        <w:footnoteRef/>
      </w:r>
      <w:r>
        <w:t xml:space="preserve"> President of the Republic v. House of Representatives (2014), Referral no. 2/2014, 31/10/2014</w:t>
      </w:r>
    </w:p>
  </w:footnote>
  <w:footnote w:id="24">
    <w:p w:rsidR="00BF1FB6" w:rsidRDefault="00BF1FB6" w:rsidP="008F33A4">
      <w:pPr>
        <w:pStyle w:val="FootnoteText"/>
      </w:pPr>
      <w:r>
        <w:rPr>
          <w:rStyle w:val="FootnoteReference"/>
        </w:rPr>
        <w:footnoteRef/>
      </w:r>
      <w:r>
        <w:t xml:space="preserve"> President of the Republic v. House of Representatives (2014 (supra)</w:t>
      </w:r>
    </w:p>
  </w:footnote>
  <w:footnote w:id="25">
    <w:p w:rsidR="00BF1FB6" w:rsidRPr="00EA31F3" w:rsidRDefault="00BF1FB6" w:rsidP="00782F1E">
      <w:pPr>
        <w:pStyle w:val="FootnoteText"/>
      </w:pPr>
      <w:r>
        <w:rPr>
          <w:rStyle w:val="FootnoteReference"/>
        </w:rPr>
        <w:footnoteRef/>
      </w:r>
      <w:r>
        <w:t xml:space="preserve"> Arising from discrimination against one of the two communities of the Republic </w:t>
      </w:r>
    </w:p>
  </w:footnote>
  <w:footnote w:id="26">
    <w:p w:rsidR="00BF1FB6" w:rsidRDefault="00BF1FB6" w:rsidP="00A606FC">
      <w:pPr>
        <w:pStyle w:val="FootnoteText"/>
      </w:pPr>
      <w:r>
        <w:rPr>
          <w:rStyle w:val="FootnoteReference"/>
        </w:rPr>
        <w:footnoteRef/>
      </w:r>
      <w:r>
        <w:t xml:space="preserve"> Supreme Court’s Annual Report, June 2016, page 35</w:t>
      </w:r>
    </w:p>
  </w:footnote>
  <w:footnote w:id="27">
    <w:p w:rsidR="00BF1FB6" w:rsidRPr="00EC0360" w:rsidRDefault="00BF1FB6">
      <w:pPr>
        <w:pStyle w:val="FootnoteText"/>
      </w:pPr>
      <w:r>
        <w:rPr>
          <w:rStyle w:val="FootnoteReference"/>
        </w:rPr>
        <w:footnoteRef/>
      </w:r>
      <w:r w:rsidRPr="00EC0360">
        <w:t xml:space="preserve"> Pitsillos v. C.B.C. (1982) 3 C.L.R. 208</w:t>
      </w:r>
    </w:p>
  </w:footnote>
  <w:footnote w:id="28">
    <w:p w:rsidR="00BF1FB6" w:rsidRDefault="00BF1FB6" w:rsidP="00396FAE">
      <w:pPr>
        <w:pStyle w:val="FootnoteText"/>
        <w:jc w:val="both"/>
      </w:pPr>
      <w:r>
        <w:rPr>
          <w:rStyle w:val="FootnoteReference"/>
        </w:rPr>
        <w:footnoteRef/>
      </w:r>
      <w:r>
        <w:t xml:space="preserve"> Order 35, r.3 of Civil Procedure Rules</w:t>
      </w:r>
    </w:p>
  </w:footnote>
  <w:footnote w:id="29">
    <w:p w:rsidR="00BF1FB6" w:rsidRDefault="00BF1FB6" w:rsidP="00396FAE">
      <w:pPr>
        <w:pStyle w:val="FootnoteText"/>
        <w:jc w:val="both"/>
      </w:pPr>
      <w:r>
        <w:rPr>
          <w:rStyle w:val="FootnoteReference"/>
        </w:rPr>
        <w:footnoteRef/>
      </w:r>
      <w:r>
        <w:t xml:space="preserve"> Order 35, r.4 of Civil Procedure Rules </w:t>
      </w:r>
    </w:p>
  </w:footnote>
  <w:footnote w:id="30">
    <w:p w:rsidR="00BF1FB6" w:rsidRDefault="00BF1FB6" w:rsidP="00396FAE">
      <w:pPr>
        <w:pStyle w:val="FootnoteText"/>
        <w:jc w:val="both"/>
      </w:pPr>
      <w:r>
        <w:rPr>
          <w:rStyle w:val="FootnoteReference"/>
        </w:rPr>
        <w:footnoteRef/>
      </w:r>
      <w:r>
        <w:t xml:space="preserve"> Avraamidou v. CYBC (2008) 3 C.L.R. 88, Republic v. Koukkouri and others (1993) 3 C.L.R. 598, Raju Banik v. Refugees Review Authority (2012) 3 C.L.R. 50, Georghios Economides v. Republic (1998) 3 C.L.R. 47, 52, Lavar Shipping Ltd v. Republic (2013) 3 C.L.R. 260, Triantafyllides and others v. Republic (1993) 3 C.L.R. 429, 439, Kyprianou v. Republic (1993) 3 C.L.R. 510, 516</w:t>
      </w:r>
    </w:p>
  </w:footnote>
  <w:footnote w:id="31">
    <w:p w:rsidR="00BF1FB6" w:rsidRDefault="00BF1FB6" w:rsidP="00396FAE">
      <w:pPr>
        <w:pStyle w:val="FootnoteText"/>
        <w:jc w:val="both"/>
      </w:pPr>
      <w:r>
        <w:rPr>
          <w:rStyle w:val="FootnoteReference"/>
        </w:rPr>
        <w:footnoteRef/>
      </w:r>
      <w:r>
        <w:t xml:space="preserve"> </w:t>
      </w:r>
      <w:r w:rsidRPr="00DC408D">
        <w:t>Flecha Contracting Ltd v. M.C. Michael</w:t>
      </w:r>
      <w:r>
        <w:t xml:space="preserve"> Development Ltd (2001) 1 C.L.R.</w:t>
      </w:r>
      <w:r w:rsidRPr="00DC408D">
        <w:t xml:space="preserve"> 495</w:t>
      </w:r>
    </w:p>
  </w:footnote>
  <w:footnote w:id="32">
    <w:p w:rsidR="00BF1FB6" w:rsidRDefault="00BF1FB6" w:rsidP="00396FAE">
      <w:pPr>
        <w:pStyle w:val="FootnoteText"/>
        <w:jc w:val="both"/>
      </w:pPr>
      <w:r>
        <w:rPr>
          <w:rStyle w:val="FootnoteReference"/>
        </w:rPr>
        <w:footnoteRef/>
      </w:r>
      <w:r>
        <w:t xml:space="preserve"> Order 35, r.5 of Civil Procedure Rules</w:t>
      </w:r>
    </w:p>
  </w:footnote>
  <w:footnote w:id="33">
    <w:p w:rsidR="00BF1FB6" w:rsidRDefault="00BF1FB6" w:rsidP="00396FAE">
      <w:pPr>
        <w:pStyle w:val="FootnoteText"/>
        <w:jc w:val="both"/>
      </w:pPr>
      <w:r>
        <w:rPr>
          <w:rStyle w:val="FootnoteReference"/>
        </w:rPr>
        <w:footnoteRef/>
      </w:r>
      <w:r>
        <w:t xml:space="preserve"> Order 35, r.10 of Civil Procedure Rules</w:t>
      </w:r>
    </w:p>
  </w:footnote>
  <w:footnote w:id="34">
    <w:p w:rsidR="00BF1FB6" w:rsidRDefault="00BF1FB6" w:rsidP="00B431A9">
      <w:pPr>
        <w:pStyle w:val="FootnoteText"/>
      </w:pPr>
      <w:r>
        <w:rPr>
          <w:rStyle w:val="FootnoteReference"/>
        </w:rPr>
        <w:footnoteRef/>
      </w:r>
      <w:r w:rsidRPr="00FB0157">
        <w:t xml:space="preserve"> </w:t>
      </w:r>
      <w:r>
        <w:t>Cyprus Administrative Law Manual, Nicos Charalambous, 3</w:t>
      </w:r>
      <w:r w:rsidRPr="00FB0157">
        <w:rPr>
          <w:vertAlign w:val="superscript"/>
        </w:rPr>
        <w:t>rd</w:t>
      </w:r>
      <w:r>
        <w:t xml:space="preserve"> edition, 2016, Page 39</w:t>
      </w:r>
    </w:p>
  </w:footnote>
  <w:footnote w:id="35">
    <w:p w:rsidR="00BF1FB6" w:rsidRDefault="00BF1FB6" w:rsidP="00B431A9">
      <w:pPr>
        <w:pStyle w:val="FootnoteText"/>
      </w:pPr>
      <w:r>
        <w:rPr>
          <w:rStyle w:val="FootnoteReference"/>
        </w:rPr>
        <w:footnoteRef/>
      </w:r>
      <w:r>
        <w:t xml:space="preserve"> Iacovides v. Public Service Commission (1997) 3 C.L.R. 28 </w:t>
      </w:r>
    </w:p>
  </w:footnote>
  <w:footnote w:id="36">
    <w:p w:rsidR="00BF1FB6" w:rsidRDefault="00BF1FB6" w:rsidP="00B431A9">
      <w:pPr>
        <w:pStyle w:val="FootnoteText"/>
      </w:pPr>
      <w:r>
        <w:rPr>
          <w:rStyle w:val="FootnoteReference"/>
        </w:rPr>
        <w:footnoteRef/>
      </w:r>
      <w:r>
        <w:t xml:space="preserve"> Section 11(3) of 131(I)/2015 Law</w:t>
      </w:r>
    </w:p>
  </w:footnote>
  <w:footnote w:id="37">
    <w:p w:rsidR="00BF1FB6" w:rsidRPr="00331A1A" w:rsidRDefault="00BF1FB6" w:rsidP="00B431A9">
      <w:pPr>
        <w:pStyle w:val="FootnoteText"/>
      </w:pPr>
      <w:r>
        <w:rPr>
          <w:rStyle w:val="FootnoteReference"/>
        </w:rPr>
        <w:footnoteRef/>
      </w:r>
      <w:r w:rsidRPr="00331A1A">
        <w:t xml:space="preserve"> Petrolina Ltd </w:t>
      </w:r>
      <w:r>
        <w:t>and others</w:t>
      </w:r>
      <w:r w:rsidRPr="00331A1A">
        <w:t xml:space="preserve"> v. C</w:t>
      </w:r>
      <w:r>
        <w:t>yprus Port Authority</w:t>
      </w:r>
      <w:r w:rsidRPr="00331A1A">
        <w:t>, Case No. 223/2000, Date</w:t>
      </w:r>
      <w:r>
        <w:t xml:space="preserve"> 4/4/</w:t>
      </w:r>
      <w:r w:rsidRPr="00331A1A">
        <w:t xml:space="preserve">2002, </w:t>
      </w:r>
      <w:r>
        <w:rPr>
          <w:lang w:val="el-GR"/>
        </w:rPr>
        <w:t>Ζ</w:t>
      </w:r>
      <w:r w:rsidRPr="00331A1A">
        <w:t xml:space="preserve">arvos </w:t>
      </w:r>
      <w:r w:rsidRPr="00331A1A">
        <w:rPr>
          <w:lang w:val="el-GR"/>
        </w:rPr>
        <w:t>ν</w:t>
      </w:r>
      <w:r>
        <w:t>. Republic</w:t>
      </w:r>
      <w:r w:rsidRPr="00331A1A">
        <w:t xml:space="preserve"> (1989) 3(</w:t>
      </w:r>
      <w:r w:rsidRPr="00331A1A">
        <w:rPr>
          <w:lang w:val="el-GR"/>
        </w:rPr>
        <w:t>Β</w:t>
      </w:r>
      <w:r w:rsidRPr="00331A1A">
        <w:t xml:space="preserve">) </w:t>
      </w:r>
      <w:r w:rsidRPr="00331A1A">
        <w:rPr>
          <w:lang w:val="el-GR"/>
        </w:rPr>
        <w:t>Α</w:t>
      </w:r>
      <w:r w:rsidRPr="00331A1A">
        <w:t>.</w:t>
      </w:r>
      <w:r w:rsidRPr="00331A1A">
        <w:rPr>
          <w:lang w:val="el-GR"/>
        </w:rPr>
        <w:t>Α</w:t>
      </w:r>
      <w:r w:rsidRPr="00331A1A">
        <w:t>.∆. 106, Kyriakides v. Republic, 1 RSCC 66</w:t>
      </w:r>
    </w:p>
  </w:footnote>
  <w:footnote w:id="38">
    <w:p w:rsidR="00BF1FB6" w:rsidRPr="00331A1A" w:rsidRDefault="00BF1FB6" w:rsidP="00B431A9">
      <w:pPr>
        <w:pStyle w:val="FootnoteText"/>
      </w:pPr>
      <w:r>
        <w:rPr>
          <w:rStyle w:val="FootnoteReference"/>
        </w:rPr>
        <w:footnoteRef/>
      </w:r>
      <w:r w:rsidRPr="00331A1A">
        <w:t xml:space="preserve"> Tasni Enviro Ltd </w:t>
      </w:r>
      <w:r w:rsidRPr="00FD5F5B">
        <w:t>and</w:t>
      </w:r>
      <w:r w:rsidRPr="00331A1A">
        <w:t xml:space="preserve"> Telmen Ltd </w:t>
      </w:r>
      <w:r>
        <w:rPr>
          <w:lang w:val="el-GR"/>
        </w:rPr>
        <w:t>ν</w:t>
      </w:r>
      <w:r w:rsidRPr="00331A1A">
        <w:t>. R</w:t>
      </w:r>
      <w:r>
        <w:t>epublic</w:t>
      </w:r>
      <w:r w:rsidRPr="00331A1A">
        <w:t xml:space="preserve">, Case No. 862/2005, </w:t>
      </w:r>
      <w:r w:rsidRPr="00A2550F">
        <w:t>Date</w:t>
      </w:r>
      <w:r>
        <w:t xml:space="preserve"> 26/6/</w:t>
      </w:r>
      <w:r w:rsidRPr="00331A1A">
        <w:t>2008</w:t>
      </w:r>
    </w:p>
  </w:footnote>
  <w:footnote w:id="39">
    <w:p w:rsidR="00BF1FB6" w:rsidRPr="00042801" w:rsidRDefault="00BF1FB6" w:rsidP="00B431A9">
      <w:pPr>
        <w:pStyle w:val="FootnoteText"/>
      </w:pPr>
      <w:r>
        <w:rPr>
          <w:rStyle w:val="FootnoteReference"/>
        </w:rPr>
        <w:footnoteRef/>
      </w:r>
      <w:r>
        <w:t xml:space="preserve"> Constantinou v. Water Board Council (No. 1) (1992) 4 C.L.R. 3330</w:t>
      </w:r>
    </w:p>
  </w:footnote>
  <w:footnote w:id="40">
    <w:p w:rsidR="00BF1FB6" w:rsidRPr="00AA6BD1" w:rsidRDefault="00BF1FB6" w:rsidP="00631865">
      <w:pPr>
        <w:pStyle w:val="FootnoteText"/>
        <w:jc w:val="both"/>
      </w:pPr>
      <w:r>
        <w:rPr>
          <w:rStyle w:val="FootnoteReference"/>
        </w:rPr>
        <w:footnoteRef/>
      </w:r>
      <w:r>
        <w:t xml:space="preserve"> Ringeisen v. Austria, July 16, 1971, para. 94, Ferrazzini v. Italy, July 12, 2001, para. 27, see also Konig, 28 June, 1978, para. 89</w:t>
      </w:r>
    </w:p>
  </w:footnote>
  <w:footnote w:id="41">
    <w:p w:rsidR="00BF1FB6" w:rsidRDefault="00BF1FB6" w:rsidP="006C1159">
      <w:pPr>
        <w:pStyle w:val="FootnoteText"/>
        <w:jc w:val="both"/>
      </w:pPr>
      <w:r>
        <w:rPr>
          <w:rStyle w:val="FootnoteReference"/>
        </w:rPr>
        <w:footnoteRef/>
      </w:r>
      <w:r>
        <w:t xml:space="preserve"> Republic v. Zena Poulli (2001) 3 B C.L.R. 1060, Kazamias v. Republic (1982) 3 C.L.R. 239</w:t>
      </w:r>
    </w:p>
  </w:footnote>
  <w:footnote w:id="42">
    <w:p w:rsidR="00BF1FB6" w:rsidRDefault="00BF1FB6" w:rsidP="006C1159">
      <w:pPr>
        <w:pStyle w:val="FootnoteText"/>
        <w:jc w:val="both"/>
      </w:pPr>
      <w:r>
        <w:rPr>
          <w:rStyle w:val="FootnoteReference"/>
        </w:rPr>
        <w:footnoteRef/>
      </w:r>
      <w:r>
        <w:t xml:space="preserve"> Republic v. Zena Poulli (2001) 3 B C.L.R. 1060, Judicial Review of Administrative Action, S.A. de Smith, 4</w:t>
      </w:r>
      <w:r w:rsidRPr="00184A18">
        <w:rPr>
          <w:vertAlign w:val="superscript"/>
        </w:rPr>
        <w:t>th</w:t>
      </w:r>
      <w:r>
        <w:t xml:space="preserve"> Edition, 1980, Page 157</w:t>
      </w:r>
    </w:p>
  </w:footnote>
  <w:footnote w:id="43">
    <w:p w:rsidR="00BF1FB6" w:rsidRPr="00181632" w:rsidRDefault="00BF1FB6" w:rsidP="00181632">
      <w:pPr>
        <w:spacing w:after="0" w:line="240" w:lineRule="auto"/>
        <w:jc w:val="both"/>
        <w:rPr>
          <w:rFonts w:cs="Arial"/>
          <w:sz w:val="20"/>
          <w:szCs w:val="24"/>
        </w:rPr>
      </w:pPr>
      <w:r>
        <w:rPr>
          <w:rStyle w:val="FootnoteReference"/>
        </w:rPr>
        <w:footnoteRef/>
      </w:r>
      <w:r>
        <w:t xml:space="preserve"> </w:t>
      </w:r>
      <w:r w:rsidRPr="003A2983">
        <w:rPr>
          <w:rFonts w:cs="Arial"/>
          <w:sz w:val="20"/>
          <w:szCs w:val="24"/>
        </w:rPr>
        <w:t xml:space="preserve">not required in the </w:t>
      </w:r>
      <w:r>
        <w:rPr>
          <w:rFonts w:cs="Arial"/>
          <w:sz w:val="20"/>
          <w:szCs w:val="24"/>
        </w:rPr>
        <w:t>case of a litigant-in-person</w:t>
      </w:r>
    </w:p>
  </w:footnote>
  <w:footnote w:id="44">
    <w:p w:rsidR="00BF1FB6" w:rsidRDefault="00BF1FB6" w:rsidP="00181632">
      <w:pPr>
        <w:pStyle w:val="FootnoteText"/>
        <w:jc w:val="both"/>
      </w:pPr>
      <w:r>
        <w:rPr>
          <w:rStyle w:val="FootnoteReference"/>
        </w:rPr>
        <w:footnoteRef/>
      </w:r>
      <w:r>
        <w:t xml:space="preserve"> Avraamidou v. CYBC (2008) 3 C.L.R. 88, Republic v. Koukkouri and others (1993) 3 C.L.R. 598, Raju Banik v. Refugees Review Authority (2012) 3 C.L.R. 50, Georghios Economides v. Republic (1998) 3 C.L.R. 47, 52, Lavar Shipping Ltd v. Republic (2013) 3 C.L.R. 260, Triantafyllides and others v. Republic (1993) 3 C.L.R. 429, 439, Kyprianou v. Republic (1993) 3 C.L.R. 510, 516</w:t>
      </w:r>
    </w:p>
  </w:footnote>
  <w:footnote w:id="45">
    <w:p w:rsidR="00BF1FB6" w:rsidRPr="00B86042" w:rsidRDefault="00BF1FB6">
      <w:pPr>
        <w:pStyle w:val="FootnoteText"/>
        <w:rPr>
          <w:sz w:val="16"/>
        </w:rPr>
      </w:pPr>
      <w:r>
        <w:rPr>
          <w:rStyle w:val="FootnoteReference"/>
        </w:rPr>
        <w:footnoteRef/>
      </w:r>
      <w:r>
        <w:t xml:space="preserve"> Rule 5 of the </w:t>
      </w:r>
      <w:r w:rsidRPr="00B86042">
        <w:rPr>
          <w:rFonts w:cs="Arial"/>
          <w:szCs w:val="24"/>
        </w:rPr>
        <w:t>Administrative Court (No.1) Procedure Rules of 2015</w:t>
      </w:r>
    </w:p>
  </w:footnote>
  <w:footnote w:id="46">
    <w:p w:rsidR="00BF1FB6" w:rsidRDefault="00BF1FB6">
      <w:pPr>
        <w:pStyle w:val="FootnoteText"/>
      </w:pPr>
      <w:r>
        <w:rPr>
          <w:rStyle w:val="FootnoteReference"/>
        </w:rPr>
        <w:footnoteRef/>
      </w:r>
      <w:r>
        <w:t xml:space="preserve"> Constitutionalism-Human Rights-Separation of Powers, Georghios M. Pikis, 2006, Page 135</w:t>
      </w:r>
    </w:p>
  </w:footnote>
  <w:footnote w:id="47">
    <w:p w:rsidR="00BF1FB6" w:rsidRDefault="00BF1FB6">
      <w:pPr>
        <w:pStyle w:val="FootnoteText"/>
      </w:pPr>
      <w:r>
        <w:rPr>
          <w:rStyle w:val="FootnoteReference"/>
        </w:rPr>
        <w:footnoteRef/>
      </w:r>
      <w:r>
        <w:t xml:space="preserve"> Rule 4</w:t>
      </w:r>
    </w:p>
  </w:footnote>
  <w:footnote w:id="48">
    <w:p w:rsidR="00BF1FB6" w:rsidRPr="00FE496E" w:rsidRDefault="00BF1FB6">
      <w:pPr>
        <w:pStyle w:val="FootnoteText"/>
        <w:rPr>
          <w:sz w:val="16"/>
        </w:rPr>
      </w:pPr>
      <w:r>
        <w:rPr>
          <w:rStyle w:val="FootnoteReference"/>
        </w:rPr>
        <w:footnoteRef/>
      </w:r>
      <w:r w:rsidRPr="00FE496E">
        <w:t xml:space="preserve"> </w:t>
      </w:r>
      <w:r w:rsidRPr="00FE496E">
        <w:rPr>
          <w:szCs w:val="23"/>
        </w:rPr>
        <w:t xml:space="preserve">Theodossiadou and Others v. Republic (1985) 3 C.L.R., Graham Thomas Peece </w:t>
      </w:r>
      <w:r>
        <w:rPr>
          <w:szCs w:val="23"/>
          <w:lang w:val="el-GR"/>
        </w:rPr>
        <w:t>ν</w:t>
      </w:r>
      <w:r w:rsidRPr="00FE496E">
        <w:rPr>
          <w:szCs w:val="23"/>
        </w:rPr>
        <w:t xml:space="preserve">. </w:t>
      </w:r>
      <w:r>
        <w:rPr>
          <w:szCs w:val="23"/>
        </w:rPr>
        <w:t>ESTIA</w:t>
      </w:r>
      <w:r w:rsidRPr="00FE496E">
        <w:rPr>
          <w:szCs w:val="23"/>
        </w:rPr>
        <w:t xml:space="preserve"> </w:t>
      </w:r>
      <w:r>
        <w:rPr>
          <w:szCs w:val="23"/>
        </w:rPr>
        <w:t>Anonymous</w:t>
      </w:r>
      <w:r w:rsidRPr="00FE496E">
        <w:rPr>
          <w:szCs w:val="23"/>
        </w:rPr>
        <w:t xml:space="preserve"> </w:t>
      </w:r>
      <w:r>
        <w:rPr>
          <w:szCs w:val="23"/>
        </w:rPr>
        <w:t>Insurance</w:t>
      </w:r>
      <w:r w:rsidRPr="00FE496E">
        <w:rPr>
          <w:szCs w:val="23"/>
        </w:rPr>
        <w:t xml:space="preserve"> &amp; </w:t>
      </w:r>
      <w:r>
        <w:rPr>
          <w:szCs w:val="23"/>
        </w:rPr>
        <w:t>Counter-Insurance Company</w:t>
      </w:r>
      <w:r w:rsidRPr="00FE496E">
        <w:rPr>
          <w:szCs w:val="23"/>
        </w:rPr>
        <w:t xml:space="preserve"> (1990) 1 </w:t>
      </w:r>
      <w:r>
        <w:rPr>
          <w:szCs w:val="23"/>
        </w:rPr>
        <w:t>C.L.R. 695, and</w:t>
      </w:r>
      <w:r w:rsidRPr="00FE496E">
        <w:rPr>
          <w:szCs w:val="23"/>
        </w:rPr>
        <w:t xml:space="preserve"> </w:t>
      </w:r>
      <w:r>
        <w:rPr>
          <w:szCs w:val="23"/>
        </w:rPr>
        <w:t xml:space="preserve">President of the Republic </w:t>
      </w:r>
      <w:r w:rsidRPr="00FE496E">
        <w:rPr>
          <w:szCs w:val="23"/>
          <w:lang w:val="el-GR"/>
        </w:rPr>
        <w:t>ν</w:t>
      </w:r>
      <w:r w:rsidRPr="00FE496E">
        <w:rPr>
          <w:szCs w:val="23"/>
        </w:rPr>
        <w:t xml:space="preserve">. </w:t>
      </w:r>
      <w:r>
        <w:rPr>
          <w:szCs w:val="23"/>
        </w:rPr>
        <w:t>House of Representatives</w:t>
      </w:r>
      <w:r w:rsidRPr="00FE496E">
        <w:rPr>
          <w:szCs w:val="23"/>
        </w:rPr>
        <w:t xml:space="preserve"> (</w:t>
      </w:r>
      <w:r>
        <w:rPr>
          <w:szCs w:val="23"/>
        </w:rPr>
        <w:t>Referral No</w:t>
      </w:r>
      <w:r w:rsidRPr="00FE496E">
        <w:rPr>
          <w:szCs w:val="23"/>
        </w:rPr>
        <w:t xml:space="preserve">. 4/90 </w:t>
      </w:r>
      <w:r>
        <w:rPr>
          <w:szCs w:val="23"/>
        </w:rPr>
        <w:t>–</w:t>
      </w:r>
      <w:r w:rsidRPr="00FE496E">
        <w:rPr>
          <w:szCs w:val="23"/>
        </w:rPr>
        <w:t xml:space="preserve"> </w:t>
      </w:r>
      <w:r>
        <w:rPr>
          <w:szCs w:val="23"/>
        </w:rPr>
        <w:t>interlocutory judgment</w:t>
      </w:r>
      <w:r w:rsidRPr="00FE496E">
        <w:rPr>
          <w:szCs w:val="23"/>
        </w:rPr>
        <w:t xml:space="preserve"> - 16/11/1990, (</w:t>
      </w:r>
      <w:r>
        <w:rPr>
          <w:szCs w:val="23"/>
        </w:rPr>
        <w:t>Full Bench)</w:t>
      </w:r>
      <w:r w:rsidRPr="00FE496E">
        <w:rPr>
          <w:szCs w:val="23"/>
        </w:rPr>
        <w:t xml:space="preserve">  </w:t>
      </w:r>
    </w:p>
  </w:footnote>
  <w:footnote w:id="49">
    <w:p w:rsidR="00BF1FB6" w:rsidRPr="00B86042" w:rsidRDefault="00BF1FB6">
      <w:pPr>
        <w:pStyle w:val="FootnoteText"/>
        <w:rPr>
          <w:sz w:val="16"/>
        </w:rPr>
      </w:pPr>
      <w:r>
        <w:rPr>
          <w:rStyle w:val="FootnoteReference"/>
        </w:rPr>
        <w:footnoteRef/>
      </w:r>
      <w:r>
        <w:t xml:space="preserve"> Rule 12 of the </w:t>
      </w:r>
      <w:r w:rsidRPr="00B86042">
        <w:rPr>
          <w:rFonts w:cs="Arial"/>
          <w:szCs w:val="24"/>
        </w:rPr>
        <w:t>Administrative Court (No.1) Procedure Rules of 2015</w:t>
      </w:r>
    </w:p>
  </w:footnote>
  <w:footnote w:id="50">
    <w:p w:rsidR="00BF1FB6" w:rsidRDefault="00BF1FB6" w:rsidP="007E1AEF">
      <w:pPr>
        <w:pStyle w:val="FootnoteText"/>
      </w:pPr>
      <w:r>
        <w:rPr>
          <w:rStyle w:val="FootnoteReference"/>
        </w:rPr>
        <w:footnoteRef/>
      </w:r>
      <w:r w:rsidRPr="00FB0157">
        <w:t xml:space="preserve"> </w:t>
      </w:r>
      <w:r>
        <w:t>Cyprus Administrative Law Manual, Nicos Charalambous, 3</w:t>
      </w:r>
      <w:r w:rsidRPr="00FB0157">
        <w:rPr>
          <w:vertAlign w:val="superscript"/>
        </w:rPr>
        <w:t>rd</w:t>
      </w:r>
      <w:r>
        <w:t xml:space="preserve"> edition, 2016, Page 39</w:t>
      </w:r>
    </w:p>
  </w:footnote>
  <w:footnote w:id="51">
    <w:p w:rsidR="00BF1FB6" w:rsidRDefault="00BF1FB6" w:rsidP="007E1AEF">
      <w:pPr>
        <w:pStyle w:val="FootnoteText"/>
      </w:pPr>
      <w:r>
        <w:rPr>
          <w:rStyle w:val="FootnoteReference"/>
        </w:rPr>
        <w:footnoteRef/>
      </w:r>
      <w:r>
        <w:t xml:space="preserve"> Iacovides v. Public Service Commission (1997) 3 C.L.R. 28 </w:t>
      </w:r>
    </w:p>
  </w:footnote>
  <w:footnote w:id="52">
    <w:p w:rsidR="00BF1FB6" w:rsidRDefault="00BF1FB6" w:rsidP="007E1AEF">
      <w:pPr>
        <w:pStyle w:val="FootnoteText"/>
      </w:pPr>
      <w:r>
        <w:rPr>
          <w:rStyle w:val="FootnoteReference"/>
        </w:rPr>
        <w:footnoteRef/>
      </w:r>
      <w:r>
        <w:t xml:space="preserve"> Section 11(3) of Law 131(I)/2015 </w:t>
      </w:r>
    </w:p>
  </w:footnote>
  <w:footnote w:id="53">
    <w:p w:rsidR="00BF1FB6" w:rsidRPr="00331A1A" w:rsidRDefault="00BF1FB6" w:rsidP="007E1AEF">
      <w:pPr>
        <w:pStyle w:val="FootnoteText"/>
      </w:pPr>
      <w:r>
        <w:rPr>
          <w:rStyle w:val="FootnoteReference"/>
        </w:rPr>
        <w:footnoteRef/>
      </w:r>
      <w:r w:rsidRPr="00331A1A">
        <w:t xml:space="preserve"> Petrolina Ltd </w:t>
      </w:r>
      <w:r>
        <w:t>and others</w:t>
      </w:r>
      <w:r w:rsidRPr="00331A1A">
        <w:t xml:space="preserve"> v. C</w:t>
      </w:r>
      <w:r>
        <w:t>yprus Port Authority</w:t>
      </w:r>
      <w:r w:rsidRPr="00331A1A">
        <w:t>, Case No. 223/2000, Date</w:t>
      </w:r>
      <w:r>
        <w:t xml:space="preserve"> 4/4/</w:t>
      </w:r>
      <w:r w:rsidRPr="00331A1A">
        <w:t xml:space="preserve">2002, </w:t>
      </w:r>
      <w:r>
        <w:rPr>
          <w:lang w:val="el-GR"/>
        </w:rPr>
        <w:t>Ζ</w:t>
      </w:r>
      <w:r w:rsidRPr="00331A1A">
        <w:t xml:space="preserve">arvos </w:t>
      </w:r>
      <w:r w:rsidRPr="00331A1A">
        <w:rPr>
          <w:lang w:val="el-GR"/>
        </w:rPr>
        <w:t>ν</w:t>
      </w:r>
      <w:r>
        <w:t>. Republic</w:t>
      </w:r>
      <w:r w:rsidRPr="00331A1A">
        <w:t xml:space="preserve"> (1989) 3(</w:t>
      </w:r>
      <w:r w:rsidRPr="00331A1A">
        <w:rPr>
          <w:lang w:val="el-GR"/>
        </w:rPr>
        <w:t>Β</w:t>
      </w:r>
      <w:r w:rsidRPr="00331A1A">
        <w:t xml:space="preserve">) </w:t>
      </w:r>
      <w:r w:rsidRPr="00331A1A">
        <w:rPr>
          <w:lang w:val="el-GR"/>
        </w:rPr>
        <w:t>Α</w:t>
      </w:r>
      <w:r w:rsidRPr="00331A1A">
        <w:t>.</w:t>
      </w:r>
      <w:r w:rsidRPr="00331A1A">
        <w:rPr>
          <w:lang w:val="el-GR"/>
        </w:rPr>
        <w:t>Α</w:t>
      </w:r>
      <w:r w:rsidRPr="00331A1A">
        <w:t>.∆. 106, Kyriakides v. Republic, 1 RSCC 66</w:t>
      </w:r>
    </w:p>
  </w:footnote>
  <w:footnote w:id="54">
    <w:p w:rsidR="00BF1FB6" w:rsidRPr="00331A1A" w:rsidRDefault="00BF1FB6" w:rsidP="007E1AEF">
      <w:pPr>
        <w:pStyle w:val="FootnoteText"/>
      </w:pPr>
      <w:r>
        <w:rPr>
          <w:rStyle w:val="FootnoteReference"/>
        </w:rPr>
        <w:footnoteRef/>
      </w:r>
      <w:r w:rsidRPr="00331A1A">
        <w:t xml:space="preserve"> Tasni Enviro Ltd </w:t>
      </w:r>
      <w:r w:rsidRPr="00FD5F5B">
        <w:t>and</w:t>
      </w:r>
      <w:r w:rsidRPr="00331A1A">
        <w:t xml:space="preserve"> Telmen Ltd </w:t>
      </w:r>
      <w:r>
        <w:rPr>
          <w:lang w:val="el-GR"/>
        </w:rPr>
        <w:t>ν</w:t>
      </w:r>
      <w:r w:rsidRPr="00331A1A">
        <w:t>. R</w:t>
      </w:r>
      <w:r>
        <w:t>epublic</w:t>
      </w:r>
      <w:r w:rsidRPr="00331A1A">
        <w:t xml:space="preserve">, Case No. 862/2005, </w:t>
      </w:r>
      <w:r w:rsidRPr="00A2550F">
        <w:t>Date</w:t>
      </w:r>
      <w:r>
        <w:t xml:space="preserve"> 26/6/</w:t>
      </w:r>
      <w:r w:rsidRPr="00331A1A">
        <w:t>2008</w:t>
      </w:r>
    </w:p>
  </w:footnote>
  <w:footnote w:id="55">
    <w:p w:rsidR="00BF1FB6" w:rsidRPr="00042801" w:rsidRDefault="00BF1FB6" w:rsidP="007E1AEF">
      <w:pPr>
        <w:pStyle w:val="FootnoteText"/>
      </w:pPr>
      <w:r>
        <w:rPr>
          <w:rStyle w:val="FootnoteReference"/>
        </w:rPr>
        <w:footnoteRef/>
      </w:r>
      <w:r>
        <w:t xml:space="preserve"> Constantinou v. Water Board Council (No. 1) (1992) 4 C.L.R. 3330</w:t>
      </w:r>
    </w:p>
  </w:footnote>
  <w:footnote w:id="56">
    <w:p w:rsidR="00BF1FB6" w:rsidRDefault="00BF1FB6">
      <w:pPr>
        <w:pStyle w:val="FootnoteText"/>
      </w:pPr>
      <w:r>
        <w:rPr>
          <w:rStyle w:val="FootnoteReference"/>
        </w:rPr>
        <w:footnoteRef/>
      </w:r>
      <w:r>
        <w:t xml:space="preserve"> Section 13 of Law 131/2015</w:t>
      </w:r>
    </w:p>
  </w:footnote>
  <w:footnote w:id="57">
    <w:p w:rsidR="00BF1FB6" w:rsidRDefault="00BF1FB6" w:rsidP="00151585">
      <w:pPr>
        <w:pStyle w:val="FootnoteText"/>
        <w:jc w:val="both"/>
      </w:pPr>
      <w:r>
        <w:rPr>
          <w:rStyle w:val="FootnoteReference"/>
        </w:rPr>
        <w:footnoteRef/>
      </w:r>
      <w:r>
        <w:t xml:space="preserve"> Rule 9 of </w:t>
      </w:r>
      <w:r w:rsidRPr="00C0069A">
        <w:rPr>
          <w:rFonts w:cs="Arial"/>
        </w:rPr>
        <w:t>Administrative Court (No.1) Procedure Rules of 2015</w:t>
      </w:r>
    </w:p>
  </w:footnote>
  <w:footnote w:id="58">
    <w:p w:rsidR="00BF1FB6" w:rsidRDefault="00BF1FB6" w:rsidP="001A2F4B">
      <w:pPr>
        <w:pStyle w:val="FootnoteText"/>
        <w:jc w:val="both"/>
      </w:pPr>
      <w:r>
        <w:rPr>
          <w:rStyle w:val="FootnoteReference"/>
        </w:rPr>
        <w:footnoteRef/>
      </w:r>
      <w:r>
        <w:t xml:space="preserve"> Rule 13 of </w:t>
      </w:r>
      <w:r>
        <w:rPr>
          <w:rFonts w:cs="Arial"/>
          <w:lang w:val="en-US"/>
        </w:rPr>
        <w:t>Appeals (Pre-trial p</w:t>
      </w:r>
      <w:r w:rsidRPr="00451E98">
        <w:rPr>
          <w:rFonts w:cs="Arial"/>
          <w:lang w:val="en-US"/>
        </w:rPr>
        <w:t>rocedure,</w:t>
      </w:r>
      <w:r>
        <w:rPr>
          <w:rFonts w:cs="Arial"/>
          <w:lang w:val="en-US"/>
        </w:rPr>
        <w:t xml:space="preserve"> Written</w:t>
      </w:r>
      <w:r w:rsidRPr="00451E98">
        <w:rPr>
          <w:rFonts w:cs="Arial"/>
          <w:lang w:val="en-US"/>
        </w:rPr>
        <w:t xml:space="preserve"> Skeleton arguments, Advocacy time limits and Summary procedure for striking out manifestly unfounded appeals) Procedure Rules of 1996</w:t>
      </w:r>
    </w:p>
  </w:footnote>
  <w:footnote w:id="59">
    <w:p w:rsidR="00BF1FB6" w:rsidRDefault="00BF1FB6" w:rsidP="000A31D6">
      <w:pPr>
        <w:pStyle w:val="FootnoteText"/>
        <w:jc w:val="both"/>
      </w:pPr>
      <w:r>
        <w:rPr>
          <w:rStyle w:val="FootnoteReference"/>
        </w:rPr>
        <w:footnoteRef/>
      </w:r>
      <w:r>
        <w:t xml:space="preserve"> Glyky v. Municipality of Limassol (1998) 1 C.L.R. 2319</w:t>
      </w:r>
    </w:p>
  </w:footnote>
  <w:footnote w:id="60">
    <w:p w:rsidR="00BF1FB6" w:rsidRPr="003E715F" w:rsidRDefault="00BF1FB6" w:rsidP="000A31D6">
      <w:pPr>
        <w:pStyle w:val="FootnoteText"/>
        <w:jc w:val="both"/>
      </w:pPr>
      <w:r w:rsidRPr="003E715F">
        <w:rPr>
          <w:rStyle w:val="FootnoteReference"/>
        </w:rPr>
        <w:footnoteRef/>
      </w:r>
      <w:r w:rsidRPr="003E715F">
        <w:t xml:space="preserve"> </w:t>
      </w:r>
      <w:r w:rsidRPr="003E715F">
        <w:rPr>
          <w:rFonts w:cs="Arial"/>
        </w:rPr>
        <w:t>1 C.L.R. 916 (CA)</w:t>
      </w:r>
    </w:p>
  </w:footnote>
  <w:footnote w:id="61">
    <w:p w:rsidR="00BF1FB6" w:rsidRPr="003E715F" w:rsidRDefault="00BF1FB6" w:rsidP="000A31D6">
      <w:pPr>
        <w:spacing w:after="0" w:line="240" w:lineRule="auto"/>
        <w:jc w:val="both"/>
        <w:rPr>
          <w:rFonts w:cs="Arial"/>
          <w:sz w:val="20"/>
          <w:szCs w:val="20"/>
        </w:rPr>
      </w:pPr>
      <w:r w:rsidRPr="003E715F">
        <w:rPr>
          <w:rStyle w:val="FootnoteReference"/>
        </w:rPr>
        <w:footnoteRef/>
      </w:r>
      <w:r w:rsidRPr="003E715F">
        <w:rPr>
          <w:sz w:val="20"/>
          <w:szCs w:val="20"/>
        </w:rPr>
        <w:t xml:space="preserve"> </w:t>
      </w:r>
      <w:r w:rsidRPr="003E715F">
        <w:rPr>
          <w:rFonts w:cs="Arial"/>
          <w:sz w:val="20"/>
          <w:szCs w:val="20"/>
        </w:rPr>
        <w:t xml:space="preserve">2 C.L.R. 195 (CA) </w:t>
      </w:r>
    </w:p>
  </w:footnote>
  <w:footnote w:id="62">
    <w:p w:rsidR="00BF1FB6" w:rsidRDefault="00BF1FB6">
      <w:pPr>
        <w:pStyle w:val="FootnoteText"/>
      </w:pPr>
      <w:r>
        <w:rPr>
          <w:rStyle w:val="FootnoteReference"/>
        </w:rPr>
        <w:footnoteRef/>
      </w:r>
      <w:r>
        <w:t xml:space="preserve"> Section 11 of the Administrative Court’s Law of 2015</w:t>
      </w:r>
    </w:p>
  </w:footnote>
  <w:footnote w:id="63">
    <w:p w:rsidR="00BF1FB6" w:rsidRDefault="00BF1FB6">
      <w:pPr>
        <w:pStyle w:val="FootnoteText"/>
      </w:pPr>
      <w:r>
        <w:rPr>
          <w:rStyle w:val="FootnoteReference"/>
        </w:rPr>
        <w:footnoteRef/>
      </w:r>
      <w:r>
        <w:t xml:space="preserve"> For judgments given before and those reserved after the 8</w:t>
      </w:r>
      <w:r w:rsidRPr="005C5635">
        <w:rPr>
          <w:vertAlign w:val="superscript"/>
        </w:rPr>
        <w:t>th</w:t>
      </w:r>
      <w:r>
        <w:t xml:space="preserve"> Amendment of the Constitution </w:t>
      </w:r>
    </w:p>
  </w:footnote>
  <w:footnote w:id="64">
    <w:p w:rsidR="00BF1FB6" w:rsidRDefault="00BF1FB6">
      <w:pPr>
        <w:pStyle w:val="FootnoteText"/>
      </w:pPr>
      <w:r>
        <w:rPr>
          <w:rStyle w:val="FootnoteReference"/>
        </w:rPr>
        <w:footnoteRef/>
      </w:r>
      <w:r>
        <w:t xml:space="preserve"> Section 11 of the Administration of Justice Law of 1964</w:t>
      </w:r>
    </w:p>
  </w:footnote>
  <w:footnote w:id="65">
    <w:p w:rsidR="00BF1FB6" w:rsidRDefault="00BF1FB6">
      <w:pPr>
        <w:pStyle w:val="FootnoteText"/>
      </w:pPr>
      <w:r>
        <w:rPr>
          <w:rStyle w:val="FootnoteReference"/>
        </w:rPr>
        <w:footnoteRef/>
      </w:r>
      <w:r>
        <w:t xml:space="preserve"> Section 59 of the General Principles of Administrative Law, Law of 1999</w:t>
      </w:r>
    </w:p>
  </w:footnote>
  <w:footnote w:id="66">
    <w:p w:rsidR="00BF1FB6" w:rsidRDefault="00BF1FB6">
      <w:pPr>
        <w:pStyle w:val="FootnoteText"/>
      </w:pPr>
      <w:r>
        <w:rPr>
          <w:rStyle w:val="FootnoteReference"/>
        </w:rPr>
        <w:footnoteRef/>
      </w:r>
      <w:r>
        <w:t xml:space="preserve"> Article 146.5 of the Constitution and Sections 57 and 58 of </w:t>
      </w:r>
      <w:bookmarkStart w:id="16" w:name="_Hlk516136728"/>
      <w:r>
        <w:t>the General Principles of Administrative Law, Law of 1999</w:t>
      </w:r>
    </w:p>
    <w:bookmarkEnd w:id="16"/>
  </w:footnote>
  <w:footnote w:id="67">
    <w:p w:rsidR="00BF1FB6" w:rsidRDefault="00BF1FB6">
      <w:pPr>
        <w:pStyle w:val="FootnoteText"/>
      </w:pPr>
      <w:r>
        <w:rPr>
          <w:rStyle w:val="FootnoteReference"/>
        </w:rPr>
        <w:footnoteRef/>
      </w:r>
      <w:r>
        <w:t xml:space="preserve"> Ronald Watts and others v. Yianni Laouri, Civil Appeal 319/2008, 7/7/2014 (Full Bench)</w:t>
      </w:r>
    </w:p>
  </w:footnote>
  <w:footnote w:id="68">
    <w:p w:rsidR="00BF1FB6" w:rsidRDefault="00BF1FB6" w:rsidP="00B343FD">
      <w:pPr>
        <w:pStyle w:val="FootnoteText"/>
      </w:pPr>
      <w:r>
        <w:rPr>
          <w:rStyle w:val="FootnoteReference"/>
        </w:rPr>
        <w:footnoteRef/>
      </w:r>
      <w:r>
        <w:t xml:space="preserve"> Article 146.6. of the Constitution</w:t>
      </w:r>
    </w:p>
  </w:footnote>
  <w:footnote w:id="69">
    <w:p w:rsidR="00BF1FB6" w:rsidRPr="00014F9A" w:rsidRDefault="00BF1FB6">
      <w:pPr>
        <w:pStyle w:val="FootnoteText"/>
        <w:rPr>
          <w:sz w:val="16"/>
        </w:rPr>
      </w:pPr>
      <w:r>
        <w:rPr>
          <w:rStyle w:val="FootnoteReference"/>
        </w:rPr>
        <w:footnoteRef/>
      </w:r>
      <w:r>
        <w:t xml:space="preserve"> Rule 13 </w:t>
      </w:r>
      <w:r w:rsidRPr="0054068E">
        <w:t xml:space="preserve">of </w:t>
      </w:r>
      <w:r w:rsidRPr="0054068E">
        <w:rPr>
          <w:rFonts w:cs="Arial"/>
        </w:rPr>
        <w:t>Supreme Constitutional Court Procedure Rules of 1962</w:t>
      </w:r>
      <w:r>
        <w:rPr>
          <w:rFonts w:cs="Arial"/>
        </w:rPr>
        <w:t xml:space="preserve"> by virtue of Rule 2 of the </w:t>
      </w:r>
      <w:r w:rsidRPr="00014F9A">
        <w:rPr>
          <w:rFonts w:cs="Arial"/>
          <w:szCs w:val="24"/>
        </w:rPr>
        <w:t>Administrative Court (No.1) Procedure Rules of 2015</w:t>
      </w:r>
    </w:p>
  </w:footnote>
  <w:footnote w:id="70">
    <w:p w:rsidR="00BF1FB6" w:rsidRPr="00086CC1" w:rsidRDefault="00BF1FB6" w:rsidP="00EB56A8">
      <w:pPr>
        <w:pStyle w:val="FootnoteText"/>
        <w:jc w:val="both"/>
      </w:pPr>
      <w:r>
        <w:rPr>
          <w:rStyle w:val="FootnoteReference"/>
        </w:rPr>
        <w:footnoteRef/>
      </w:r>
      <w:r>
        <w:t xml:space="preserve"> Supermarkets Association and others v. Republic (1997) 3 C.L.R. 142</w:t>
      </w:r>
    </w:p>
  </w:footnote>
  <w:footnote w:id="71">
    <w:p w:rsidR="00BF1FB6" w:rsidRDefault="00BF1FB6" w:rsidP="00EB56A8">
      <w:pPr>
        <w:pStyle w:val="FootnoteText"/>
        <w:jc w:val="both"/>
      </w:pPr>
      <w:r>
        <w:rPr>
          <w:rStyle w:val="FootnoteReference"/>
        </w:rPr>
        <w:footnoteRef/>
      </w:r>
      <w:r>
        <w:t xml:space="preserve"> See also Pitsillos v. Attorney-General (1998) 3 C.L.R. 324, Justice Party v. Republic (1985) 3 C.L.R. 1621, Miliotis v. Republic (1998) 3 C.L.R. 324, Eleni Chrysostomou and others v. Constantinidou and others (1998) 3 C.L.R. 316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C76"/>
    <w:multiLevelType w:val="hybridMultilevel"/>
    <w:tmpl w:val="B6A69D2E"/>
    <w:lvl w:ilvl="0" w:tplc="CE5E8F6E">
      <w:start w:val="1"/>
      <w:numFmt w:val="bullet"/>
      <w:lvlText w:val=""/>
      <w:lvlJc w:val="left"/>
      <w:pPr>
        <w:ind w:left="720" w:hanging="360"/>
      </w:pPr>
      <w:rPr>
        <w:rFonts w:ascii="Symbol" w:hAnsi="Symbol" w:hint="default"/>
      </w:rPr>
    </w:lvl>
    <w:lvl w:ilvl="1" w:tplc="CE5E8F6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D3EE2"/>
    <w:multiLevelType w:val="hybridMultilevel"/>
    <w:tmpl w:val="57C48F2E"/>
    <w:lvl w:ilvl="0" w:tplc="CE5E8F6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4A5871"/>
    <w:multiLevelType w:val="hybridMultilevel"/>
    <w:tmpl w:val="120C97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96036"/>
    <w:multiLevelType w:val="hybridMultilevel"/>
    <w:tmpl w:val="62E0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7BA328E"/>
    <w:multiLevelType w:val="hybridMultilevel"/>
    <w:tmpl w:val="4B5EC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672CC"/>
    <w:multiLevelType w:val="hybridMultilevel"/>
    <w:tmpl w:val="133E9E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2F3455"/>
    <w:multiLevelType w:val="hybridMultilevel"/>
    <w:tmpl w:val="447246E0"/>
    <w:lvl w:ilvl="0" w:tplc="18F0F3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96A5F"/>
    <w:multiLevelType w:val="hybridMultilevel"/>
    <w:tmpl w:val="0792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343CE"/>
    <w:multiLevelType w:val="hybridMultilevel"/>
    <w:tmpl w:val="D4381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FA0F11"/>
    <w:multiLevelType w:val="hybridMultilevel"/>
    <w:tmpl w:val="54DE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F551C"/>
    <w:multiLevelType w:val="hybridMultilevel"/>
    <w:tmpl w:val="B5B8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F7B09"/>
    <w:multiLevelType w:val="hybridMultilevel"/>
    <w:tmpl w:val="9382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CD00E4"/>
    <w:multiLevelType w:val="hybridMultilevel"/>
    <w:tmpl w:val="9620BD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70171"/>
    <w:multiLevelType w:val="hybridMultilevel"/>
    <w:tmpl w:val="0FAC872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53F05B20"/>
    <w:multiLevelType w:val="hybridMultilevel"/>
    <w:tmpl w:val="38C6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4406A"/>
    <w:multiLevelType w:val="hybridMultilevel"/>
    <w:tmpl w:val="82C8BC94"/>
    <w:lvl w:ilvl="0" w:tplc="F5AA212A">
      <w:start w:val="1"/>
      <w:numFmt w:val="decimal"/>
      <w:lvlText w:val="%1."/>
      <w:lvlJc w:val="left"/>
      <w:pPr>
        <w:ind w:left="1080" w:hanging="360"/>
      </w:pPr>
      <w:rPr>
        <w:rFonts w:ascii="Arial" w:hAnsi="Arial" w:cs="Arial"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D57875"/>
    <w:multiLevelType w:val="hybridMultilevel"/>
    <w:tmpl w:val="03E0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B00DB"/>
    <w:multiLevelType w:val="hybridMultilevel"/>
    <w:tmpl w:val="11B0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10443"/>
    <w:multiLevelType w:val="hybridMultilevel"/>
    <w:tmpl w:val="40F4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E5C4F"/>
    <w:multiLevelType w:val="hybridMultilevel"/>
    <w:tmpl w:val="99FE2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8717D4"/>
    <w:multiLevelType w:val="hybridMultilevel"/>
    <w:tmpl w:val="A2EA6574"/>
    <w:lvl w:ilvl="0" w:tplc="CE5E8F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011533"/>
    <w:multiLevelType w:val="hybridMultilevel"/>
    <w:tmpl w:val="E6B6743A"/>
    <w:lvl w:ilvl="0" w:tplc="CE5E8F6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A1DB5"/>
    <w:multiLevelType w:val="hybridMultilevel"/>
    <w:tmpl w:val="3A5C6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A5754B"/>
    <w:multiLevelType w:val="hybridMultilevel"/>
    <w:tmpl w:val="0D863820"/>
    <w:lvl w:ilvl="0" w:tplc="4FACFF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3536A5"/>
    <w:multiLevelType w:val="hybridMultilevel"/>
    <w:tmpl w:val="0EF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F0A80"/>
    <w:multiLevelType w:val="hybridMultilevel"/>
    <w:tmpl w:val="DF16D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AB112C"/>
    <w:multiLevelType w:val="hybridMultilevel"/>
    <w:tmpl w:val="13EA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0748C5"/>
    <w:multiLevelType w:val="hybridMultilevel"/>
    <w:tmpl w:val="FABCC422"/>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B71C80"/>
    <w:multiLevelType w:val="hybridMultilevel"/>
    <w:tmpl w:val="0982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E4545"/>
    <w:multiLevelType w:val="hybridMultilevel"/>
    <w:tmpl w:val="4E4A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3"/>
  </w:num>
  <w:num w:numId="4">
    <w:abstractNumId w:val="4"/>
  </w:num>
  <w:num w:numId="5">
    <w:abstractNumId w:val="29"/>
  </w:num>
  <w:num w:numId="6">
    <w:abstractNumId w:val="5"/>
  </w:num>
  <w:num w:numId="7">
    <w:abstractNumId w:val="12"/>
  </w:num>
  <w:num w:numId="8">
    <w:abstractNumId w:val="23"/>
  </w:num>
  <w:num w:numId="9">
    <w:abstractNumId w:val="19"/>
  </w:num>
  <w:num w:numId="10">
    <w:abstractNumId w:val="14"/>
  </w:num>
  <w:num w:numId="11">
    <w:abstractNumId w:val="8"/>
  </w:num>
  <w:num w:numId="12">
    <w:abstractNumId w:val="9"/>
  </w:num>
  <w:num w:numId="13">
    <w:abstractNumId w:val="0"/>
  </w:num>
  <w:num w:numId="14">
    <w:abstractNumId w:val="21"/>
  </w:num>
  <w:num w:numId="15">
    <w:abstractNumId w:val="20"/>
  </w:num>
  <w:num w:numId="16">
    <w:abstractNumId w:val="1"/>
  </w:num>
  <w:num w:numId="17">
    <w:abstractNumId w:val="27"/>
  </w:num>
  <w:num w:numId="18">
    <w:abstractNumId w:val="3"/>
  </w:num>
  <w:num w:numId="19">
    <w:abstractNumId w:val="15"/>
  </w:num>
  <w:num w:numId="20">
    <w:abstractNumId w:val="24"/>
  </w:num>
  <w:num w:numId="21">
    <w:abstractNumId w:val="26"/>
  </w:num>
  <w:num w:numId="22">
    <w:abstractNumId w:val="10"/>
  </w:num>
  <w:num w:numId="23">
    <w:abstractNumId w:val="28"/>
  </w:num>
  <w:num w:numId="24">
    <w:abstractNumId w:val="17"/>
  </w:num>
  <w:num w:numId="25">
    <w:abstractNumId w:val="16"/>
  </w:num>
  <w:num w:numId="26">
    <w:abstractNumId w:val="11"/>
  </w:num>
  <w:num w:numId="27">
    <w:abstractNumId w:val="7"/>
  </w:num>
  <w:num w:numId="28">
    <w:abstractNumId w:val="6"/>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79"/>
    <w:rsid w:val="00000E3F"/>
    <w:rsid w:val="000017EA"/>
    <w:rsid w:val="00003FDD"/>
    <w:rsid w:val="000040A2"/>
    <w:rsid w:val="0000498D"/>
    <w:rsid w:val="00004E79"/>
    <w:rsid w:val="00005368"/>
    <w:rsid w:val="00005CE9"/>
    <w:rsid w:val="000066B3"/>
    <w:rsid w:val="00006846"/>
    <w:rsid w:val="000118EA"/>
    <w:rsid w:val="00012715"/>
    <w:rsid w:val="00012DAA"/>
    <w:rsid w:val="00013305"/>
    <w:rsid w:val="00014F9A"/>
    <w:rsid w:val="0001510C"/>
    <w:rsid w:val="000177E3"/>
    <w:rsid w:val="00020561"/>
    <w:rsid w:val="0002089B"/>
    <w:rsid w:val="00020ED4"/>
    <w:rsid w:val="000211F8"/>
    <w:rsid w:val="000221B9"/>
    <w:rsid w:val="00022334"/>
    <w:rsid w:val="000225FE"/>
    <w:rsid w:val="00022BAB"/>
    <w:rsid w:val="00022BEC"/>
    <w:rsid w:val="00022F4A"/>
    <w:rsid w:val="000230C0"/>
    <w:rsid w:val="00023978"/>
    <w:rsid w:val="00023A28"/>
    <w:rsid w:val="00024328"/>
    <w:rsid w:val="00024D66"/>
    <w:rsid w:val="0002506F"/>
    <w:rsid w:val="00025274"/>
    <w:rsid w:val="00025867"/>
    <w:rsid w:val="00025B0B"/>
    <w:rsid w:val="000262C4"/>
    <w:rsid w:val="00026A0D"/>
    <w:rsid w:val="0002769B"/>
    <w:rsid w:val="00027C5E"/>
    <w:rsid w:val="00030445"/>
    <w:rsid w:val="00031E2C"/>
    <w:rsid w:val="0003283F"/>
    <w:rsid w:val="00032E45"/>
    <w:rsid w:val="000339A1"/>
    <w:rsid w:val="00033B0D"/>
    <w:rsid w:val="00034721"/>
    <w:rsid w:val="000363B1"/>
    <w:rsid w:val="00041DDA"/>
    <w:rsid w:val="00042484"/>
    <w:rsid w:val="000428AC"/>
    <w:rsid w:val="000440FE"/>
    <w:rsid w:val="0005095D"/>
    <w:rsid w:val="00051F32"/>
    <w:rsid w:val="000524A7"/>
    <w:rsid w:val="000531B5"/>
    <w:rsid w:val="00053239"/>
    <w:rsid w:val="00053ED3"/>
    <w:rsid w:val="000555D5"/>
    <w:rsid w:val="00056F00"/>
    <w:rsid w:val="000577C7"/>
    <w:rsid w:val="0006047D"/>
    <w:rsid w:val="00063650"/>
    <w:rsid w:val="00063E5F"/>
    <w:rsid w:val="00071671"/>
    <w:rsid w:val="00072EE3"/>
    <w:rsid w:val="000749B6"/>
    <w:rsid w:val="00075A0C"/>
    <w:rsid w:val="00076EB1"/>
    <w:rsid w:val="000771B5"/>
    <w:rsid w:val="0008165B"/>
    <w:rsid w:val="00082175"/>
    <w:rsid w:val="000844A1"/>
    <w:rsid w:val="00084964"/>
    <w:rsid w:val="000855BB"/>
    <w:rsid w:val="00090905"/>
    <w:rsid w:val="0009161E"/>
    <w:rsid w:val="0009169C"/>
    <w:rsid w:val="00093AC9"/>
    <w:rsid w:val="00095D35"/>
    <w:rsid w:val="000963E6"/>
    <w:rsid w:val="00096CAF"/>
    <w:rsid w:val="000A14D2"/>
    <w:rsid w:val="000A1ABC"/>
    <w:rsid w:val="000A233C"/>
    <w:rsid w:val="000A2EE6"/>
    <w:rsid w:val="000A31D6"/>
    <w:rsid w:val="000A32B8"/>
    <w:rsid w:val="000A52F2"/>
    <w:rsid w:val="000A59BA"/>
    <w:rsid w:val="000A638B"/>
    <w:rsid w:val="000A65EC"/>
    <w:rsid w:val="000A7195"/>
    <w:rsid w:val="000A739D"/>
    <w:rsid w:val="000A7462"/>
    <w:rsid w:val="000B210A"/>
    <w:rsid w:val="000B2AE3"/>
    <w:rsid w:val="000B3193"/>
    <w:rsid w:val="000B393D"/>
    <w:rsid w:val="000B4284"/>
    <w:rsid w:val="000B4294"/>
    <w:rsid w:val="000B45A5"/>
    <w:rsid w:val="000B6746"/>
    <w:rsid w:val="000B7017"/>
    <w:rsid w:val="000B74AD"/>
    <w:rsid w:val="000B753A"/>
    <w:rsid w:val="000C17DE"/>
    <w:rsid w:val="000C23B2"/>
    <w:rsid w:val="000C245D"/>
    <w:rsid w:val="000C34B1"/>
    <w:rsid w:val="000C39C8"/>
    <w:rsid w:val="000C3A04"/>
    <w:rsid w:val="000C4784"/>
    <w:rsid w:val="000C4A79"/>
    <w:rsid w:val="000C640F"/>
    <w:rsid w:val="000C6A99"/>
    <w:rsid w:val="000C6FB5"/>
    <w:rsid w:val="000C7D81"/>
    <w:rsid w:val="000D0843"/>
    <w:rsid w:val="000D1725"/>
    <w:rsid w:val="000D26C4"/>
    <w:rsid w:val="000D281F"/>
    <w:rsid w:val="000D3EDC"/>
    <w:rsid w:val="000D6A8A"/>
    <w:rsid w:val="000D78E6"/>
    <w:rsid w:val="000D7D16"/>
    <w:rsid w:val="000E1D80"/>
    <w:rsid w:val="000E23E1"/>
    <w:rsid w:val="000E3417"/>
    <w:rsid w:val="000E3638"/>
    <w:rsid w:val="000E374C"/>
    <w:rsid w:val="000E3C0D"/>
    <w:rsid w:val="000E4E1B"/>
    <w:rsid w:val="000E76CB"/>
    <w:rsid w:val="000E7EAC"/>
    <w:rsid w:val="000F0BA4"/>
    <w:rsid w:val="000F1E8B"/>
    <w:rsid w:val="000F1EE7"/>
    <w:rsid w:val="000F29EC"/>
    <w:rsid w:val="000F35B0"/>
    <w:rsid w:val="000F4548"/>
    <w:rsid w:val="000F4AD4"/>
    <w:rsid w:val="000F52A3"/>
    <w:rsid w:val="000F5376"/>
    <w:rsid w:val="000F5E83"/>
    <w:rsid w:val="000F61CB"/>
    <w:rsid w:val="000F676C"/>
    <w:rsid w:val="000F6B3E"/>
    <w:rsid w:val="000F7536"/>
    <w:rsid w:val="000F7FC7"/>
    <w:rsid w:val="00101024"/>
    <w:rsid w:val="00101362"/>
    <w:rsid w:val="00101579"/>
    <w:rsid w:val="00103106"/>
    <w:rsid w:val="001034AF"/>
    <w:rsid w:val="001058B8"/>
    <w:rsid w:val="00106C7E"/>
    <w:rsid w:val="00110038"/>
    <w:rsid w:val="001135D6"/>
    <w:rsid w:val="00113D8F"/>
    <w:rsid w:val="0011759A"/>
    <w:rsid w:val="001179C5"/>
    <w:rsid w:val="0012041C"/>
    <w:rsid w:val="00121B86"/>
    <w:rsid w:val="0012420B"/>
    <w:rsid w:val="00125419"/>
    <w:rsid w:val="00125831"/>
    <w:rsid w:val="00126956"/>
    <w:rsid w:val="00126A20"/>
    <w:rsid w:val="00127868"/>
    <w:rsid w:val="001279EA"/>
    <w:rsid w:val="0013049F"/>
    <w:rsid w:val="0013193A"/>
    <w:rsid w:val="00132B20"/>
    <w:rsid w:val="001336C2"/>
    <w:rsid w:val="00134687"/>
    <w:rsid w:val="00135857"/>
    <w:rsid w:val="00135D68"/>
    <w:rsid w:val="0013614F"/>
    <w:rsid w:val="00140C27"/>
    <w:rsid w:val="001425FD"/>
    <w:rsid w:val="00142647"/>
    <w:rsid w:val="001426B4"/>
    <w:rsid w:val="001439EF"/>
    <w:rsid w:val="00145291"/>
    <w:rsid w:val="00146CCB"/>
    <w:rsid w:val="00146F50"/>
    <w:rsid w:val="001476CE"/>
    <w:rsid w:val="0014797F"/>
    <w:rsid w:val="001506B0"/>
    <w:rsid w:val="00151585"/>
    <w:rsid w:val="001568FD"/>
    <w:rsid w:val="001571BE"/>
    <w:rsid w:val="001572BE"/>
    <w:rsid w:val="001613B9"/>
    <w:rsid w:val="001619DB"/>
    <w:rsid w:val="00161DD0"/>
    <w:rsid w:val="00162E3A"/>
    <w:rsid w:val="00163E37"/>
    <w:rsid w:val="00164069"/>
    <w:rsid w:val="0016529A"/>
    <w:rsid w:val="00166354"/>
    <w:rsid w:val="00166A28"/>
    <w:rsid w:val="00167124"/>
    <w:rsid w:val="00167EB7"/>
    <w:rsid w:val="00170595"/>
    <w:rsid w:val="00171327"/>
    <w:rsid w:val="001717F9"/>
    <w:rsid w:val="00172584"/>
    <w:rsid w:val="0017275E"/>
    <w:rsid w:val="001727AE"/>
    <w:rsid w:val="001738A0"/>
    <w:rsid w:val="00174160"/>
    <w:rsid w:val="00174FBB"/>
    <w:rsid w:val="00181632"/>
    <w:rsid w:val="00183096"/>
    <w:rsid w:val="0018344D"/>
    <w:rsid w:val="00186C76"/>
    <w:rsid w:val="0019016E"/>
    <w:rsid w:val="001901A5"/>
    <w:rsid w:val="00191319"/>
    <w:rsid w:val="0019167C"/>
    <w:rsid w:val="0019199D"/>
    <w:rsid w:val="00191F3D"/>
    <w:rsid w:val="00192183"/>
    <w:rsid w:val="00192365"/>
    <w:rsid w:val="00192C3B"/>
    <w:rsid w:val="00195058"/>
    <w:rsid w:val="001956FA"/>
    <w:rsid w:val="00196466"/>
    <w:rsid w:val="00197AAC"/>
    <w:rsid w:val="001A1ACF"/>
    <w:rsid w:val="001A1E9A"/>
    <w:rsid w:val="001A1F7D"/>
    <w:rsid w:val="001A2F4B"/>
    <w:rsid w:val="001A3D7F"/>
    <w:rsid w:val="001A4FDF"/>
    <w:rsid w:val="001A5999"/>
    <w:rsid w:val="001A5DF4"/>
    <w:rsid w:val="001A63E4"/>
    <w:rsid w:val="001A6BF0"/>
    <w:rsid w:val="001A721D"/>
    <w:rsid w:val="001B06F8"/>
    <w:rsid w:val="001B1926"/>
    <w:rsid w:val="001B1A1D"/>
    <w:rsid w:val="001B2287"/>
    <w:rsid w:val="001B2613"/>
    <w:rsid w:val="001B426F"/>
    <w:rsid w:val="001B479E"/>
    <w:rsid w:val="001B5ACE"/>
    <w:rsid w:val="001B7599"/>
    <w:rsid w:val="001B7E4E"/>
    <w:rsid w:val="001C02E6"/>
    <w:rsid w:val="001C0B0F"/>
    <w:rsid w:val="001C0FDC"/>
    <w:rsid w:val="001C1DFB"/>
    <w:rsid w:val="001C2978"/>
    <w:rsid w:val="001C2A6D"/>
    <w:rsid w:val="001C2B46"/>
    <w:rsid w:val="001C2D4C"/>
    <w:rsid w:val="001C559E"/>
    <w:rsid w:val="001C5F1A"/>
    <w:rsid w:val="001C6181"/>
    <w:rsid w:val="001C669A"/>
    <w:rsid w:val="001C7E85"/>
    <w:rsid w:val="001D031A"/>
    <w:rsid w:val="001D098E"/>
    <w:rsid w:val="001D0E41"/>
    <w:rsid w:val="001D0FFE"/>
    <w:rsid w:val="001D41B0"/>
    <w:rsid w:val="001D4D43"/>
    <w:rsid w:val="001D4EE4"/>
    <w:rsid w:val="001D5571"/>
    <w:rsid w:val="001D6C2B"/>
    <w:rsid w:val="001D6C86"/>
    <w:rsid w:val="001D6F9F"/>
    <w:rsid w:val="001D72E8"/>
    <w:rsid w:val="001E1543"/>
    <w:rsid w:val="001E19AF"/>
    <w:rsid w:val="001E5A24"/>
    <w:rsid w:val="001E62F1"/>
    <w:rsid w:val="001E6ED0"/>
    <w:rsid w:val="001E79DF"/>
    <w:rsid w:val="001F0BCC"/>
    <w:rsid w:val="001F1EFA"/>
    <w:rsid w:val="001F2839"/>
    <w:rsid w:val="001F3036"/>
    <w:rsid w:val="001F34DA"/>
    <w:rsid w:val="001F53EF"/>
    <w:rsid w:val="001F6067"/>
    <w:rsid w:val="001F6B81"/>
    <w:rsid w:val="00200045"/>
    <w:rsid w:val="00200136"/>
    <w:rsid w:val="00201097"/>
    <w:rsid w:val="00202356"/>
    <w:rsid w:val="002023BB"/>
    <w:rsid w:val="00202C1D"/>
    <w:rsid w:val="00202E1C"/>
    <w:rsid w:val="002033BF"/>
    <w:rsid w:val="0020342A"/>
    <w:rsid w:val="00203F49"/>
    <w:rsid w:val="0020510F"/>
    <w:rsid w:val="002054D7"/>
    <w:rsid w:val="00205959"/>
    <w:rsid w:val="0020598F"/>
    <w:rsid w:val="002061EB"/>
    <w:rsid w:val="002077B0"/>
    <w:rsid w:val="00210EF4"/>
    <w:rsid w:val="00212AA2"/>
    <w:rsid w:val="00214D27"/>
    <w:rsid w:val="00215D07"/>
    <w:rsid w:val="00216A8C"/>
    <w:rsid w:val="00217ADA"/>
    <w:rsid w:val="0022073A"/>
    <w:rsid w:val="002208A4"/>
    <w:rsid w:val="002218F0"/>
    <w:rsid w:val="00221DE5"/>
    <w:rsid w:val="00222BE9"/>
    <w:rsid w:val="002243EE"/>
    <w:rsid w:val="00227592"/>
    <w:rsid w:val="00227F60"/>
    <w:rsid w:val="00227FAD"/>
    <w:rsid w:val="00230EFD"/>
    <w:rsid w:val="002327C0"/>
    <w:rsid w:val="00233C4C"/>
    <w:rsid w:val="00233CBB"/>
    <w:rsid w:val="00234A00"/>
    <w:rsid w:val="00234FDF"/>
    <w:rsid w:val="0023565D"/>
    <w:rsid w:val="0023666D"/>
    <w:rsid w:val="0023697C"/>
    <w:rsid w:val="00236F93"/>
    <w:rsid w:val="00240CBA"/>
    <w:rsid w:val="0024183E"/>
    <w:rsid w:val="00241C0C"/>
    <w:rsid w:val="00241C76"/>
    <w:rsid w:val="00241FA5"/>
    <w:rsid w:val="00243625"/>
    <w:rsid w:val="00243D12"/>
    <w:rsid w:val="00243FE3"/>
    <w:rsid w:val="002446F3"/>
    <w:rsid w:val="0024476A"/>
    <w:rsid w:val="002450F5"/>
    <w:rsid w:val="00247C7B"/>
    <w:rsid w:val="002507DC"/>
    <w:rsid w:val="00251302"/>
    <w:rsid w:val="00251705"/>
    <w:rsid w:val="00251D93"/>
    <w:rsid w:val="00252539"/>
    <w:rsid w:val="00252C16"/>
    <w:rsid w:val="0025385E"/>
    <w:rsid w:val="00253C06"/>
    <w:rsid w:val="0025462B"/>
    <w:rsid w:val="002557E3"/>
    <w:rsid w:val="00255F23"/>
    <w:rsid w:val="00257644"/>
    <w:rsid w:val="002577D0"/>
    <w:rsid w:val="00261304"/>
    <w:rsid w:val="0026146B"/>
    <w:rsid w:val="0026166D"/>
    <w:rsid w:val="00262F13"/>
    <w:rsid w:val="002631F2"/>
    <w:rsid w:val="002634B7"/>
    <w:rsid w:val="0026499C"/>
    <w:rsid w:val="00265791"/>
    <w:rsid w:val="00265D86"/>
    <w:rsid w:val="002668E6"/>
    <w:rsid w:val="00266C2E"/>
    <w:rsid w:val="0027155F"/>
    <w:rsid w:val="00273CDD"/>
    <w:rsid w:val="00276233"/>
    <w:rsid w:val="00276AD9"/>
    <w:rsid w:val="00282943"/>
    <w:rsid w:val="00282CBF"/>
    <w:rsid w:val="002838DF"/>
    <w:rsid w:val="002840AD"/>
    <w:rsid w:val="0028468A"/>
    <w:rsid w:val="00285A6F"/>
    <w:rsid w:val="00285AE5"/>
    <w:rsid w:val="00285BC8"/>
    <w:rsid w:val="00285DAB"/>
    <w:rsid w:val="00286948"/>
    <w:rsid w:val="002902F4"/>
    <w:rsid w:val="002933FD"/>
    <w:rsid w:val="002940FE"/>
    <w:rsid w:val="00294F0D"/>
    <w:rsid w:val="00294FA1"/>
    <w:rsid w:val="00296E71"/>
    <w:rsid w:val="00297850"/>
    <w:rsid w:val="002979FA"/>
    <w:rsid w:val="002A1294"/>
    <w:rsid w:val="002A140B"/>
    <w:rsid w:val="002A377E"/>
    <w:rsid w:val="002A3C88"/>
    <w:rsid w:val="002A3D4B"/>
    <w:rsid w:val="002A44A5"/>
    <w:rsid w:val="002A4F6B"/>
    <w:rsid w:val="002A7376"/>
    <w:rsid w:val="002A78D6"/>
    <w:rsid w:val="002B0FB9"/>
    <w:rsid w:val="002B12B7"/>
    <w:rsid w:val="002B1F57"/>
    <w:rsid w:val="002B2E2C"/>
    <w:rsid w:val="002B3C9E"/>
    <w:rsid w:val="002B45A7"/>
    <w:rsid w:val="002B4AFF"/>
    <w:rsid w:val="002B571E"/>
    <w:rsid w:val="002B5879"/>
    <w:rsid w:val="002B63D1"/>
    <w:rsid w:val="002B664A"/>
    <w:rsid w:val="002B7DDA"/>
    <w:rsid w:val="002C3D68"/>
    <w:rsid w:val="002C4808"/>
    <w:rsid w:val="002C517B"/>
    <w:rsid w:val="002C53E5"/>
    <w:rsid w:val="002C5E36"/>
    <w:rsid w:val="002C6687"/>
    <w:rsid w:val="002C6BE5"/>
    <w:rsid w:val="002C6FCA"/>
    <w:rsid w:val="002D0235"/>
    <w:rsid w:val="002D1BDD"/>
    <w:rsid w:val="002D2111"/>
    <w:rsid w:val="002D27E8"/>
    <w:rsid w:val="002D374F"/>
    <w:rsid w:val="002D3EDB"/>
    <w:rsid w:val="002D5DDD"/>
    <w:rsid w:val="002D63E7"/>
    <w:rsid w:val="002D643A"/>
    <w:rsid w:val="002D720D"/>
    <w:rsid w:val="002D7D7F"/>
    <w:rsid w:val="002D7D80"/>
    <w:rsid w:val="002E1A60"/>
    <w:rsid w:val="002E2A49"/>
    <w:rsid w:val="002E2AAC"/>
    <w:rsid w:val="002E3E3F"/>
    <w:rsid w:val="002E4509"/>
    <w:rsid w:val="002E5B41"/>
    <w:rsid w:val="002E6402"/>
    <w:rsid w:val="002E667A"/>
    <w:rsid w:val="002F2412"/>
    <w:rsid w:val="002F293D"/>
    <w:rsid w:val="002F366F"/>
    <w:rsid w:val="002F4477"/>
    <w:rsid w:val="002F46E6"/>
    <w:rsid w:val="002F4B3A"/>
    <w:rsid w:val="002F4D7A"/>
    <w:rsid w:val="003015C3"/>
    <w:rsid w:val="00301B47"/>
    <w:rsid w:val="0030364F"/>
    <w:rsid w:val="003039D7"/>
    <w:rsid w:val="00303B1F"/>
    <w:rsid w:val="003046D1"/>
    <w:rsid w:val="003051BF"/>
    <w:rsid w:val="003059CA"/>
    <w:rsid w:val="00306014"/>
    <w:rsid w:val="00306969"/>
    <w:rsid w:val="0030765A"/>
    <w:rsid w:val="00311877"/>
    <w:rsid w:val="00312AA6"/>
    <w:rsid w:val="00312ABE"/>
    <w:rsid w:val="003131F3"/>
    <w:rsid w:val="00313413"/>
    <w:rsid w:val="00313816"/>
    <w:rsid w:val="003160BB"/>
    <w:rsid w:val="0031669F"/>
    <w:rsid w:val="00316C09"/>
    <w:rsid w:val="00320630"/>
    <w:rsid w:val="003218F7"/>
    <w:rsid w:val="0032371A"/>
    <w:rsid w:val="00323A10"/>
    <w:rsid w:val="00323C4D"/>
    <w:rsid w:val="00323CB1"/>
    <w:rsid w:val="00324155"/>
    <w:rsid w:val="0032549D"/>
    <w:rsid w:val="003255C7"/>
    <w:rsid w:val="00326E82"/>
    <w:rsid w:val="003300B5"/>
    <w:rsid w:val="003301A7"/>
    <w:rsid w:val="00331BED"/>
    <w:rsid w:val="003329CC"/>
    <w:rsid w:val="00332BE2"/>
    <w:rsid w:val="00332F91"/>
    <w:rsid w:val="003331CE"/>
    <w:rsid w:val="00334B32"/>
    <w:rsid w:val="00334C6B"/>
    <w:rsid w:val="00335157"/>
    <w:rsid w:val="00337552"/>
    <w:rsid w:val="00340585"/>
    <w:rsid w:val="003407C6"/>
    <w:rsid w:val="00340A5D"/>
    <w:rsid w:val="0034169D"/>
    <w:rsid w:val="00342553"/>
    <w:rsid w:val="0034322F"/>
    <w:rsid w:val="00343F82"/>
    <w:rsid w:val="0034615E"/>
    <w:rsid w:val="003501D0"/>
    <w:rsid w:val="00351307"/>
    <w:rsid w:val="003538BF"/>
    <w:rsid w:val="003538C9"/>
    <w:rsid w:val="00354581"/>
    <w:rsid w:val="0035505D"/>
    <w:rsid w:val="00355C97"/>
    <w:rsid w:val="0036019B"/>
    <w:rsid w:val="00360CF9"/>
    <w:rsid w:val="0036147B"/>
    <w:rsid w:val="003615C2"/>
    <w:rsid w:val="0036242E"/>
    <w:rsid w:val="00362796"/>
    <w:rsid w:val="003628D7"/>
    <w:rsid w:val="003644CC"/>
    <w:rsid w:val="00364A53"/>
    <w:rsid w:val="00364CF0"/>
    <w:rsid w:val="00364E18"/>
    <w:rsid w:val="00366D7F"/>
    <w:rsid w:val="00367ED0"/>
    <w:rsid w:val="0037028F"/>
    <w:rsid w:val="00371120"/>
    <w:rsid w:val="00371300"/>
    <w:rsid w:val="00371EDD"/>
    <w:rsid w:val="00371FEB"/>
    <w:rsid w:val="0037293D"/>
    <w:rsid w:val="00373652"/>
    <w:rsid w:val="00374A6F"/>
    <w:rsid w:val="00375BD4"/>
    <w:rsid w:val="0037606A"/>
    <w:rsid w:val="0037664A"/>
    <w:rsid w:val="00377A48"/>
    <w:rsid w:val="00377F27"/>
    <w:rsid w:val="00381239"/>
    <w:rsid w:val="00381CA1"/>
    <w:rsid w:val="003829D0"/>
    <w:rsid w:val="00382CE5"/>
    <w:rsid w:val="00382CF4"/>
    <w:rsid w:val="00384658"/>
    <w:rsid w:val="00385192"/>
    <w:rsid w:val="00386599"/>
    <w:rsid w:val="00386828"/>
    <w:rsid w:val="00386C07"/>
    <w:rsid w:val="003874E4"/>
    <w:rsid w:val="00390223"/>
    <w:rsid w:val="0039052A"/>
    <w:rsid w:val="0039107E"/>
    <w:rsid w:val="003911F7"/>
    <w:rsid w:val="00392952"/>
    <w:rsid w:val="003933ED"/>
    <w:rsid w:val="003934A3"/>
    <w:rsid w:val="00395A0F"/>
    <w:rsid w:val="00395C03"/>
    <w:rsid w:val="003966B7"/>
    <w:rsid w:val="00396EB8"/>
    <w:rsid w:val="00396FAE"/>
    <w:rsid w:val="0039786C"/>
    <w:rsid w:val="003A0DCB"/>
    <w:rsid w:val="003A25CB"/>
    <w:rsid w:val="003A283B"/>
    <w:rsid w:val="003A2983"/>
    <w:rsid w:val="003A3EEE"/>
    <w:rsid w:val="003A5334"/>
    <w:rsid w:val="003A5E3D"/>
    <w:rsid w:val="003A6326"/>
    <w:rsid w:val="003A666E"/>
    <w:rsid w:val="003A77CC"/>
    <w:rsid w:val="003A7975"/>
    <w:rsid w:val="003A7FFC"/>
    <w:rsid w:val="003B183F"/>
    <w:rsid w:val="003B1F2A"/>
    <w:rsid w:val="003B24BD"/>
    <w:rsid w:val="003B24D3"/>
    <w:rsid w:val="003B2619"/>
    <w:rsid w:val="003B4C62"/>
    <w:rsid w:val="003B5132"/>
    <w:rsid w:val="003B5C8B"/>
    <w:rsid w:val="003B5EB7"/>
    <w:rsid w:val="003B74C7"/>
    <w:rsid w:val="003B752E"/>
    <w:rsid w:val="003B7E63"/>
    <w:rsid w:val="003C3224"/>
    <w:rsid w:val="003C448C"/>
    <w:rsid w:val="003C4941"/>
    <w:rsid w:val="003C497E"/>
    <w:rsid w:val="003C53F4"/>
    <w:rsid w:val="003C6465"/>
    <w:rsid w:val="003C66F9"/>
    <w:rsid w:val="003C672F"/>
    <w:rsid w:val="003C768B"/>
    <w:rsid w:val="003D048E"/>
    <w:rsid w:val="003D1D42"/>
    <w:rsid w:val="003D1F02"/>
    <w:rsid w:val="003D27EC"/>
    <w:rsid w:val="003D2999"/>
    <w:rsid w:val="003D3508"/>
    <w:rsid w:val="003D4B2C"/>
    <w:rsid w:val="003D4E73"/>
    <w:rsid w:val="003D5412"/>
    <w:rsid w:val="003D6840"/>
    <w:rsid w:val="003D6DF1"/>
    <w:rsid w:val="003E2B60"/>
    <w:rsid w:val="003E4872"/>
    <w:rsid w:val="003E5996"/>
    <w:rsid w:val="003E6058"/>
    <w:rsid w:val="003E6784"/>
    <w:rsid w:val="003E69BF"/>
    <w:rsid w:val="003E6F70"/>
    <w:rsid w:val="003F0792"/>
    <w:rsid w:val="003F1724"/>
    <w:rsid w:val="003F3B36"/>
    <w:rsid w:val="003F431A"/>
    <w:rsid w:val="003F4AC8"/>
    <w:rsid w:val="003F4F64"/>
    <w:rsid w:val="003F50B1"/>
    <w:rsid w:val="003F602D"/>
    <w:rsid w:val="003F6708"/>
    <w:rsid w:val="0040555A"/>
    <w:rsid w:val="00406011"/>
    <w:rsid w:val="00410BF6"/>
    <w:rsid w:val="0041143E"/>
    <w:rsid w:val="00411919"/>
    <w:rsid w:val="00412727"/>
    <w:rsid w:val="00412D59"/>
    <w:rsid w:val="0041323E"/>
    <w:rsid w:val="00413524"/>
    <w:rsid w:val="0041368D"/>
    <w:rsid w:val="00414280"/>
    <w:rsid w:val="004175CA"/>
    <w:rsid w:val="0042083D"/>
    <w:rsid w:val="00420913"/>
    <w:rsid w:val="00421F65"/>
    <w:rsid w:val="00422C95"/>
    <w:rsid w:val="00423009"/>
    <w:rsid w:val="00423689"/>
    <w:rsid w:val="0043057D"/>
    <w:rsid w:val="00431EBF"/>
    <w:rsid w:val="004335A7"/>
    <w:rsid w:val="0043524B"/>
    <w:rsid w:val="004358F6"/>
    <w:rsid w:val="00436266"/>
    <w:rsid w:val="00436378"/>
    <w:rsid w:val="00437725"/>
    <w:rsid w:val="00440D36"/>
    <w:rsid w:val="00443E57"/>
    <w:rsid w:val="00444EE2"/>
    <w:rsid w:val="00445645"/>
    <w:rsid w:val="0044688E"/>
    <w:rsid w:val="00446999"/>
    <w:rsid w:val="0044706D"/>
    <w:rsid w:val="00447350"/>
    <w:rsid w:val="00447437"/>
    <w:rsid w:val="00447BFD"/>
    <w:rsid w:val="00450DC1"/>
    <w:rsid w:val="00451446"/>
    <w:rsid w:val="004525EC"/>
    <w:rsid w:val="00452DB8"/>
    <w:rsid w:val="00453ED4"/>
    <w:rsid w:val="00454379"/>
    <w:rsid w:val="004548EF"/>
    <w:rsid w:val="00454906"/>
    <w:rsid w:val="0045561C"/>
    <w:rsid w:val="0045579D"/>
    <w:rsid w:val="00456052"/>
    <w:rsid w:val="00460554"/>
    <w:rsid w:val="00461A90"/>
    <w:rsid w:val="0046225E"/>
    <w:rsid w:val="00462881"/>
    <w:rsid w:val="00463206"/>
    <w:rsid w:val="00463F32"/>
    <w:rsid w:val="00463F98"/>
    <w:rsid w:val="00466541"/>
    <w:rsid w:val="004668AA"/>
    <w:rsid w:val="00470317"/>
    <w:rsid w:val="004761D2"/>
    <w:rsid w:val="00476BD4"/>
    <w:rsid w:val="00476F56"/>
    <w:rsid w:val="00480845"/>
    <w:rsid w:val="00480990"/>
    <w:rsid w:val="00481E3C"/>
    <w:rsid w:val="00483B41"/>
    <w:rsid w:val="00484922"/>
    <w:rsid w:val="00485671"/>
    <w:rsid w:val="00485B97"/>
    <w:rsid w:val="00486DEC"/>
    <w:rsid w:val="00487C30"/>
    <w:rsid w:val="0049009B"/>
    <w:rsid w:val="00490A0D"/>
    <w:rsid w:val="0049114E"/>
    <w:rsid w:val="00491C3F"/>
    <w:rsid w:val="00491C49"/>
    <w:rsid w:val="004920FE"/>
    <w:rsid w:val="00492218"/>
    <w:rsid w:val="00492A9F"/>
    <w:rsid w:val="00493352"/>
    <w:rsid w:val="00494230"/>
    <w:rsid w:val="0049588E"/>
    <w:rsid w:val="00495F7E"/>
    <w:rsid w:val="00495FFD"/>
    <w:rsid w:val="0049620D"/>
    <w:rsid w:val="00496779"/>
    <w:rsid w:val="00496DDF"/>
    <w:rsid w:val="00497E19"/>
    <w:rsid w:val="004A13F7"/>
    <w:rsid w:val="004A1731"/>
    <w:rsid w:val="004A219B"/>
    <w:rsid w:val="004A2671"/>
    <w:rsid w:val="004A3579"/>
    <w:rsid w:val="004A3A10"/>
    <w:rsid w:val="004A3FC6"/>
    <w:rsid w:val="004A52F5"/>
    <w:rsid w:val="004A6001"/>
    <w:rsid w:val="004A66FD"/>
    <w:rsid w:val="004A73D7"/>
    <w:rsid w:val="004B0450"/>
    <w:rsid w:val="004B05AC"/>
    <w:rsid w:val="004B1218"/>
    <w:rsid w:val="004B1C31"/>
    <w:rsid w:val="004B29C3"/>
    <w:rsid w:val="004B2C6A"/>
    <w:rsid w:val="004B3842"/>
    <w:rsid w:val="004B39A1"/>
    <w:rsid w:val="004B4B26"/>
    <w:rsid w:val="004B4C3A"/>
    <w:rsid w:val="004B4EC5"/>
    <w:rsid w:val="004B601F"/>
    <w:rsid w:val="004B6A35"/>
    <w:rsid w:val="004C1FD7"/>
    <w:rsid w:val="004C2317"/>
    <w:rsid w:val="004C3C44"/>
    <w:rsid w:val="004C5FD5"/>
    <w:rsid w:val="004D027A"/>
    <w:rsid w:val="004D0CE0"/>
    <w:rsid w:val="004D0F66"/>
    <w:rsid w:val="004D1184"/>
    <w:rsid w:val="004D14EA"/>
    <w:rsid w:val="004D155E"/>
    <w:rsid w:val="004D1BCF"/>
    <w:rsid w:val="004D2CBB"/>
    <w:rsid w:val="004D3805"/>
    <w:rsid w:val="004D4E8C"/>
    <w:rsid w:val="004D5168"/>
    <w:rsid w:val="004D549D"/>
    <w:rsid w:val="004D572D"/>
    <w:rsid w:val="004D5F6F"/>
    <w:rsid w:val="004D6193"/>
    <w:rsid w:val="004D6D8D"/>
    <w:rsid w:val="004E098D"/>
    <w:rsid w:val="004E09FB"/>
    <w:rsid w:val="004E0D23"/>
    <w:rsid w:val="004E23B2"/>
    <w:rsid w:val="004E2C91"/>
    <w:rsid w:val="004E5053"/>
    <w:rsid w:val="004E5387"/>
    <w:rsid w:val="004E5636"/>
    <w:rsid w:val="004E5BE6"/>
    <w:rsid w:val="004E700C"/>
    <w:rsid w:val="004E72A9"/>
    <w:rsid w:val="004F22EE"/>
    <w:rsid w:val="004F2769"/>
    <w:rsid w:val="004F3090"/>
    <w:rsid w:val="004F314F"/>
    <w:rsid w:val="004F592C"/>
    <w:rsid w:val="004F7016"/>
    <w:rsid w:val="00500A61"/>
    <w:rsid w:val="00500E9F"/>
    <w:rsid w:val="00501C09"/>
    <w:rsid w:val="00502329"/>
    <w:rsid w:val="00502BFC"/>
    <w:rsid w:val="00504BE1"/>
    <w:rsid w:val="00504CEB"/>
    <w:rsid w:val="00505DE0"/>
    <w:rsid w:val="0050631E"/>
    <w:rsid w:val="005071B2"/>
    <w:rsid w:val="0050749D"/>
    <w:rsid w:val="00507797"/>
    <w:rsid w:val="005077BE"/>
    <w:rsid w:val="00507C1B"/>
    <w:rsid w:val="00510270"/>
    <w:rsid w:val="00510A47"/>
    <w:rsid w:val="00511D73"/>
    <w:rsid w:val="00512D70"/>
    <w:rsid w:val="0051387E"/>
    <w:rsid w:val="0051455F"/>
    <w:rsid w:val="00515525"/>
    <w:rsid w:val="00515CD5"/>
    <w:rsid w:val="0051696D"/>
    <w:rsid w:val="00517B44"/>
    <w:rsid w:val="00521ABD"/>
    <w:rsid w:val="00522A8B"/>
    <w:rsid w:val="00524347"/>
    <w:rsid w:val="0052663F"/>
    <w:rsid w:val="00526CA6"/>
    <w:rsid w:val="00527470"/>
    <w:rsid w:val="0052799F"/>
    <w:rsid w:val="005304E9"/>
    <w:rsid w:val="00531E9E"/>
    <w:rsid w:val="0053273B"/>
    <w:rsid w:val="00533507"/>
    <w:rsid w:val="00533C24"/>
    <w:rsid w:val="00533F22"/>
    <w:rsid w:val="005352DD"/>
    <w:rsid w:val="005377E2"/>
    <w:rsid w:val="0054068E"/>
    <w:rsid w:val="00540ECF"/>
    <w:rsid w:val="00541481"/>
    <w:rsid w:val="00542B24"/>
    <w:rsid w:val="00542BBA"/>
    <w:rsid w:val="00543DDB"/>
    <w:rsid w:val="00545B46"/>
    <w:rsid w:val="0054605D"/>
    <w:rsid w:val="00546357"/>
    <w:rsid w:val="005465E8"/>
    <w:rsid w:val="00546C7B"/>
    <w:rsid w:val="00547D53"/>
    <w:rsid w:val="00547DFF"/>
    <w:rsid w:val="005504C5"/>
    <w:rsid w:val="00550B25"/>
    <w:rsid w:val="005524CA"/>
    <w:rsid w:val="0055289A"/>
    <w:rsid w:val="00556257"/>
    <w:rsid w:val="00557F05"/>
    <w:rsid w:val="00560835"/>
    <w:rsid w:val="00560C1B"/>
    <w:rsid w:val="005613EC"/>
    <w:rsid w:val="005616CA"/>
    <w:rsid w:val="005620D2"/>
    <w:rsid w:val="00562B43"/>
    <w:rsid w:val="005635D9"/>
    <w:rsid w:val="00563645"/>
    <w:rsid w:val="00563B2D"/>
    <w:rsid w:val="0056484F"/>
    <w:rsid w:val="0056516A"/>
    <w:rsid w:val="005653D0"/>
    <w:rsid w:val="005669DD"/>
    <w:rsid w:val="0056763F"/>
    <w:rsid w:val="00570009"/>
    <w:rsid w:val="005700AD"/>
    <w:rsid w:val="00570450"/>
    <w:rsid w:val="0057057E"/>
    <w:rsid w:val="00571B2B"/>
    <w:rsid w:val="00571DFC"/>
    <w:rsid w:val="005720D0"/>
    <w:rsid w:val="005720D3"/>
    <w:rsid w:val="0057248C"/>
    <w:rsid w:val="0057425C"/>
    <w:rsid w:val="005747E3"/>
    <w:rsid w:val="00574E72"/>
    <w:rsid w:val="00575A55"/>
    <w:rsid w:val="00575F95"/>
    <w:rsid w:val="00576128"/>
    <w:rsid w:val="00576BD9"/>
    <w:rsid w:val="00576BF3"/>
    <w:rsid w:val="00577AA0"/>
    <w:rsid w:val="00577CE2"/>
    <w:rsid w:val="00580058"/>
    <w:rsid w:val="00581ECF"/>
    <w:rsid w:val="0058238D"/>
    <w:rsid w:val="00582BEF"/>
    <w:rsid w:val="00583302"/>
    <w:rsid w:val="005842BC"/>
    <w:rsid w:val="00584A0B"/>
    <w:rsid w:val="00586CFB"/>
    <w:rsid w:val="00587142"/>
    <w:rsid w:val="0059014F"/>
    <w:rsid w:val="005902C5"/>
    <w:rsid w:val="00590AA0"/>
    <w:rsid w:val="00590C3A"/>
    <w:rsid w:val="00590E27"/>
    <w:rsid w:val="00591198"/>
    <w:rsid w:val="00592D15"/>
    <w:rsid w:val="00592E66"/>
    <w:rsid w:val="0059374E"/>
    <w:rsid w:val="00593C70"/>
    <w:rsid w:val="0059485D"/>
    <w:rsid w:val="0059516A"/>
    <w:rsid w:val="00597525"/>
    <w:rsid w:val="0059777F"/>
    <w:rsid w:val="00597E2B"/>
    <w:rsid w:val="005A027D"/>
    <w:rsid w:val="005A0AD5"/>
    <w:rsid w:val="005A2552"/>
    <w:rsid w:val="005A34B2"/>
    <w:rsid w:val="005A40AE"/>
    <w:rsid w:val="005A4448"/>
    <w:rsid w:val="005A488E"/>
    <w:rsid w:val="005A4A0D"/>
    <w:rsid w:val="005A4EE0"/>
    <w:rsid w:val="005A5907"/>
    <w:rsid w:val="005A600C"/>
    <w:rsid w:val="005A6EA7"/>
    <w:rsid w:val="005A76AF"/>
    <w:rsid w:val="005A79B2"/>
    <w:rsid w:val="005B0873"/>
    <w:rsid w:val="005B13C7"/>
    <w:rsid w:val="005B2CCE"/>
    <w:rsid w:val="005B3CC8"/>
    <w:rsid w:val="005B49CC"/>
    <w:rsid w:val="005B6376"/>
    <w:rsid w:val="005B649B"/>
    <w:rsid w:val="005B6770"/>
    <w:rsid w:val="005C00AF"/>
    <w:rsid w:val="005C0782"/>
    <w:rsid w:val="005C277E"/>
    <w:rsid w:val="005C2EFD"/>
    <w:rsid w:val="005C325D"/>
    <w:rsid w:val="005C3521"/>
    <w:rsid w:val="005C3DB2"/>
    <w:rsid w:val="005C5596"/>
    <w:rsid w:val="005C55A5"/>
    <w:rsid w:val="005C5635"/>
    <w:rsid w:val="005C5638"/>
    <w:rsid w:val="005D11B1"/>
    <w:rsid w:val="005D30EC"/>
    <w:rsid w:val="005D4664"/>
    <w:rsid w:val="005D5F55"/>
    <w:rsid w:val="005D60AC"/>
    <w:rsid w:val="005D60CD"/>
    <w:rsid w:val="005D64DE"/>
    <w:rsid w:val="005D6E01"/>
    <w:rsid w:val="005D703B"/>
    <w:rsid w:val="005D7435"/>
    <w:rsid w:val="005E017A"/>
    <w:rsid w:val="005E1973"/>
    <w:rsid w:val="005E22B6"/>
    <w:rsid w:val="005E273F"/>
    <w:rsid w:val="005E4536"/>
    <w:rsid w:val="005E45C4"/>
    <w:rsid w:val="005E48EA"/>
    <w:rsid w:val="005E4A41"/>
    <w:rsid w:val="005E4B0D"/>
    <w:rsid w:val="005E4C91"/>
    <w:rsid w:val="005E4CD1"/>
    <w:rsid w:val="005E5468"/>
    <w:rsid w:val="005E55D1"/>
    <w:rsid w:val="005E5B7D"/>
    <w:rsid w:val="005E5C08"/>
    <w:rsid w:val="005E5EE9"/>
    <w:rsid w:val="005E6029"/>
    <w:rsid w:val="005E602F"/>
    <w:rsid w:val="005E74F2"/>
    <w:rsid w:val="005E7D8B"/>
    <w:rsid w:val="005F0E0E"/>
    <w:rsid w:val="005F1179"/>
    <w:rsid w:val="005F153B"/>
    <w:rsid w:val="005F2A51"/>
    <w:rsid w:val="005F41A3"/>
    <w:rsid w:val="005F5707"/>
    <w:rsid w:val="005F60DF"/>
    <w:rsid w:val="005F68CC"/>
    <w:rsid w:val="005F6BBA"/>
    <w:rsid w:val="005F7644"/>
    <w:rsid w:val="005F7CA8"/>
    <w:rsid w:val="00601468"/>
    <w:rsid w:val="00602083"/>
    <w:rsid w:val="00603143"/>
    <w:rsid w:val="0060404F"/>
    <w:rsid w:val="00604382"/>
    <w:rsid w:val="0060467F"/>
    <w:rsid w:val="006048A4"/>
    <w:rsid w:val="006050A8"/>
    <w:rsid w:val="006055DE"/>
    <w:rsid w:val="00605DDA"/>
    <w:rsid w:val="0060671B"/>
    <w:rsid w:val="00612210"/>
    <w:rsid w:val="00614380"/>
    <w:rsid w:val="00614CB9"/>
    <w:rsid w:val="00614CD8"/>
    <w:rsid w:val="0061521E"/>
    <w:rsid w:val="006156E1"/>
    <w:rsid w:val="006159B5"/>
    <w:rsid w:val="00617333"/>
    <w:rsid w:val="00617839"/>
    <w:rsid w:val="00622550"/>
    <w:rsid w:val="006225AB"/>
    <w:rsid w:val="006235F3"/>
    <w:rsid w:val="00624864"/>
    <w:rsid w:val="0062488E"/>
    <w:rsid w:val="00624B55"/>
    <w:rsid w:val="006271DE"/>
    <w:rsid w:val="006276A4"/>
    <w:rsid w:val="00627872"/>
    <w:rsid w:val="00627AD9"/>
    <w:rsid w:val="006310DC"/>
    <w:rsid w:val="00631643"/>
    <w:rsid w:val="00631865"/>
    <w:rsid w:val="006320C9"/>
    <w:rsid w:val="006320F6"/>
    <w:rsid w:val="00632262"/>
    <w:rsid w:val="00634BA2"/>
    <w:rsid w:val="00635A45"/>
    <w:rsid w:val="00636A41"/>
    <w:rsid w:val="00637038"/>
    <w:rsid w:val="006372A3"/>
    <w:rsid w:val="00637C95"/>
    <w:rsid w:val="00640424"/>
    <w:rsid w:val="00640885"/>
    <w:rsid w:val="0064093C"/>
    <w:rsid w:val="006409CF"/>
    <w:rsid w:val="00641497"/>
    <w:rsid w:val="00641AAB"/>
    <w:rsid w:val="00642E02"/>
    <w:rsid w:val="00643D7E"/>
    <w:rsid w:val="00643FB7"/>
    <w:rsid w:val="00644189"/>
    <w:rsid w:val="006441B3"/>
    <w:rsid w:val="00644BF7"/>
    <w:rsid w:val="006457D4"/>
    <w:rsid w:val="00645D7E"/>
    <w:rsid w:val="00650A22"/>
    <w:rsid w:val="00651853"/>
    <w:rsid w:val="0065195B"/>
    <w:rsid w:val="00652054"/>
    <w:rsid w:val="0065288D"/>
    <w:rsid w:val="00653594"/>
    <w:rsid w:val="00653B50"/>
    <w:rsid w:val="00653C86"/>
    <w:rsid w:val="00654250"/>
    <w:rsid w:val="00657333"/>
    <w:rsid w:val="0065734E"/>
    <w:rsid w:val="006619A9"/>
    <w:rsid w:val="0066238C"/>
    <w:rsid w:val="006630F7"/>
    <w:rsid w:val="006644F6"/>
    <w:rsid w:val="00664882"/>
    <w:rsid w:val="00665453"/>
    <w:rsid w:val="00665BA0"/>
    <w:rsid w:val="006701A5"/>
    <w:rsid w:val="0067141D"/>
    <w:rsid w:val="00672009"/>
    <w:rsid w:val="006725A0"/>
    <w:rsid w:val="006740C0"/>
    <w:rsid w:val="006757DE"/>
    <w:rsid w:val="00676653"/>
    <w:rsid w:val="00680394"/>
    <w:rsid w:val="00680764"/>
    <w:rsid w:val="00680ED8"/>
    <w:rsid w:val="00681F8B"/>
    <w:rsid w:val="00682EDA"/>
    <w:rsid w:val="0068312E"/>
    <w:rsid w:val="00683686"/>
    <w:rsid w:val="00684D19"/>
    <w:rsid w:val="0068507D"/>
    <w:rsid w:val="00686441"/>
    <w:rsid w:val="00690488"/>
    <w:rsid w:val="006909B3"/>
    <w:rsid w:val="0069186D"/>
    <w:rsid w:val="00691CD1"/>
    <w:rsid w:val="00691EE1"/>
    <w:rsid w:val="00693B8A"/>
    <w:rsid w:val="00695255"/>
    <w:rsid w:val="006956A4"/>
    <w:rsid w:val="006958ED"/>
    <w:rsid w:val="00696158"/>
    <w:rsid w:val="00696E10"/>
    <w:rsid w:val="006971F3"/>
    <w:rsid w:val="006A15CC"/>
    <w:rsid w:val="006A28C5"/>
    <w:rsid w:val="006A399A"/>
    <w:rsid w:val="006A45FC"/>
    <w:rsid w:val="006A496B"/>
    <w:rsid w:val="006A4E6B"/>
    <w:rsid w:val="006A7223"/>
    <w:rsid w:val="006A7379"/>
    <w:rsid w:val="006A7D7D"/>
    <w:rsid w:val="006B00D5"/>
    <w:rsid w:val="006B0154"/>
    <w:rsid w:val="006B40AF"/>
    <w:rsid w:val="006B47CA"/>
    <w:rsid w:val="006B4827"/>
    <w:rsid w:val="006B48AC"/>
    <w:rsid w:val="006B5ADF"/>
    <w:rsid w:val="006B734B"/>
    <w:rsid w:val="006C075B"/>
    <w:rsid w:val="006C08EE"/>
    <w:rsid w:val="006C09D4"/>
    <w:rsid w:val="006C1159"/>
    <w:rsid w:val="006C1D78"/>
    <w:rsid w:val="006C2C70"/>
    <w:rsid w:val="006C3039"/>
    <w:rsid w:val="006C36D4"/>
    <w:rsid w:val="006C36E0"/>
    <w:rsid w:val="006C38B0"/>
    <w:rsid w:val="006C460F"/>
    <w:rsid w:val="006C503E"/>
    <w:rsid w:val="006C667C"/>
    <w:rsid w:val="006C72FD"/>
    <w:rsid w:val="006C7390"/>
    <w:rsid w:val="006C778D"/>
    <w:rsid w:val="006C79E0"/>
    <w:rsid w:val="006D198C"/>
    <w:rsid w:val="006D1B05"/>
    <w:rsid w:val="006D3484"/>
    <w:rsid w:val="006D396A"/>
    <w:rsid w:val="006D466F"/>
    <w:rsid w:val="006D59A7"/>
    <w:rsid w:val="006D5AAA"/>
    <w:rsid w:val="006E4AEA"/>
    <w:rsid w:val="006E5F5C"/>
    <w:rsid w:val="006E62F1"/>
    <w:rsid w:val="006E665A"/>
    <w:rsid w:val="006E6B93"/>
    <w:rsid w:val="006F0237"/>
    <w:rsid w:val="006F073B"/>
    <w:rsid w:val="006F0BD9"/>
    <w:rsid w:val="006F0C73"/>
    <w:rsid w:val="006F0DC8"/>
    <w:rsid w:val="006F1FB1"/>
    <w:rsid w:val="006F35F0"/>
    <w:rsid w:val="006F39D4"/>
    <w:rsid w:val="006F46A0"/>
    <w:rsid w:val="006F5688"/>
    <w:rsid w:val="006F627B"/>
    <w:rsid w:val="006F62A5"/>
    <w:rsid w:val="006F68A3"/>
    <w:rsid w:val="007007C7"/>
    <w:rsid w:val="007010FB"/>
    <w:rsid w:val="007028BC"/>
    <w:rsid w:val="0070325C"/>
    <w:rsid w:val="007047AD"/>
    <w:rsid w:val="00704FA5"/>
    <w:rsid w:val="007064AB"/>
    <w:rsid w:val="00706DFF"/>
    <w:rsid w:val="00706E1F"/>
    <w:rsid w:val="0070720E"/>
    <w:rsid w:val="00707595"/>
    <w:rsid w:val="00707BE5"/>
    <w:rsid w:val="00710794"/>
    <w:rsid w:val="00710FBB"/>
    <w:rsid w:val="00711815"/>
    <w:rsid w:val="00711B25"/>
    <w:rsid w:val="00712BEA"/>
    <w:rsid w:val="0071537C"/>
    <w:rsid w:val="00717717"/>
    <w:rsid w:val="00720556"/>
    <w:rsid w:val="00720874"/>
    <w:rsid w:val="007209AE"/>
    <w:rsid w:val="00722553"/>
    <w:rsid w:val="00722B92"/>
    <w:rsid w:val="00722F4E"/>
    <w:rsid w:val="00723296"/>
    <w:rsid w:val="00723EF1"/>
    <w:rsid w:val="00726631"/>
    <w:rsid w:val="00727699"/>
    <w:rsid w:val="00727C82"/>
    <w:rsid w:val="00730152"/>
    <w:rsid w:val="007317E5"/>
    <w:rsid w:val="00732EF7"/>
    <w:rsid w:val="00733201"/>
    <w:rsid w:val="00733900"/>
    <w:rsid w:val="00733F1F"/>
    <w:rsid w:val="00736F9C"/>
    <w:rsid w:val="0073714D"/>
    <w:rsid w:val="00737265"/>
    <w:rsid w:val="00740A7A"/>
    <w:rsid w:val="00740B2E"/>
    <w:rsid w:val="0074115A"/>
    <w:rsid w:val="007412F0"/>
    <w:rsid w:val="00741BA0"/>
    <w:rsid w:val="007425AB"/>
    <w:rsid w:val="007446FE"/>
    <w:rsid w:val="007451C1"/>
    <w:rsid w:val="0074554C"/>
    <w:rsid w:val="0074556E"/>
    <w:rsid w:val="0074569D"/>
    <w:rsid w:val="007457AB"/>
    <w:rsid w:val="007458D6"/>
    <w:rsid w:val="00747496"/>
    <w:rsid w:val="00747B18"/>
    <w:rsid w:val="00750A9D"/>
    <w:rsid w:val="00750B4D"/>
    <w:rsid w:val="00751CE1"/>
    <w:rsid w:val="00752540"/>
    <w:rsid w:val="00752D11"/>
    <w:rsid w:val="00753149"/>
    <w:rsid w:val="00756126"/>
    <w:rsid w:val="007570B9"/>
    <w:rsid w:val="00760F45"/>
    <w:rsid w:val="00761149"/>
    <w:rsid w:val="00761501"/>
    <w:rsid w:val="00761D12"/>
    <w:rsid w:val="00762C72"/>
    <w:rsid w:val="0076402C"/>
    <w:rsid w:val="00764B31"/>
    <w:rsid w:val="00765061"/>
    <w:rsid w:val="007652C7"/>
    <w:rsid w:val="00765330"/>
    <w:rsid w:val="00765A9C"/>
    <w:rsid w:val="00765E1D"/>
    <w:rsid w:val="00770A78"/>
    <w:rsid w:val="00770DB1"/>
    <w:rsid w:val="00773374"/>
    <w:rsid w:val="0077372C"/>
    <w:rsid w:val="00774762"/>
    <w:rsid w:val="00774805"/>
    <w:rsid w:val="00774A81"/>
    <w:rsid w:val="00774BE7"/>
    <w:rsid w:val="007764D6"/>
    <w:rsid w:val="00776816"/>
    <w:rsid w:val="007771E1"/>
    <w:rsid w:val="00777587"/>
    <w:rsid w:val="00777592"/>
    <w:rsid w:val="007801A0"/>
    <w:rsid w:val="007802E6"/>
    <w:rsid w:val="00782D7D"/>
    <w:rsid w:val="00782F1E"/>
    <w:rsid w:val="00783921"/>
    <w:rsid w:val="00784BCF"/>
    <w:rsid w:val="00785F2C"/>
    <w:rsid w:val="00786D67"/>
    <w:rsid w:val="0078771A"/>
    <w:rsid w:val="00791737"/>
    <w:rsid w:val="00791AAC"/>
    <w:rsid w:val="00791F34"/>
    <w:rsid w:val="007938F1"/>
    <w:rsid w:val="00793C4D"/>
    <w:rsid w:val="007943E1"/>
    <w:rsid w:val="00794471"/>
    <w:rsid w:val="00794C39"/>
    <w:rsid w:val="00795155"/>
    <w:rsid w:val="00796634"/>
    <w:rsid w:val="007967EE"/>
    <w:rsid w:val="007973E8"/>
    <w:rsid w:val="007A0550"/>
    <w:rsid w:val="007A14DB"/>
    <w:rsid w:val="007A2F8E"/>
    <w:rsid w:val="007A30E1"/>
    <w:rsid w:val="007A35D2"/>
    <w:rsid w:val="007A395C"/>
    <w:rsid w:val="007A7D45"/>
    <w:rsid w:val="007B16F4"/>
    <w:rsid w:val="007B22F5"/>
    <w:rsid w:val="007B23E8"/>
    <w:rsid w:val="007B2E9E"/>
    <w:rsid w:val="007B2EA8"/>
    <w:rsid w:val="007B373A"/>
    <w:rsid w:val="007B42A9"/>
    <w:rsid w:val="007B5218"/>
    <w:rsid w:val="007B5937"/>
    <w:rsid w:val="007B6066"/>
    <w:rsid w:val="007B67A2"/>
    <w:rsid w:val="007B68B8"/>
    <w:rsid w:val="007B68C8"/>
    <w:rsid w:val="007B6E69"/>
    <w:rsid w:val="007B74E0"/>
    <w:rsid w:val="007B7A8A"/>
    <w:rsid w:val="007C14A3"/>
    <w:rsid w:val="007C211A"/>
    <w:rsid w:val="007C2BC2"/>
    <w:rsid w:val="007C3634"/>
    <w:rsid w:val="007C3735"/>
    <w:rsid w:val="007C3E95"/>
    <w:rsid w:val="007C3F52"/>
    <w:rsid w:val="007C688B"/>
    <w:rsid w:val="007C71C6"/>
    <w:rsid w:val="007C75D9"/>
    <w:rsid w:val="007C767C"/>
    <w:rsid w:val="007D0323"/>
    <w:rsid w:val="007D182C"/>
    <w:rsid w:val="007D4548"/>
    <w:rsid w:val="007D48FD"/>
    <w:rsid w:val="007D6F1B"/>
    <w:rsid w:val="007D7F10"/>
    <w:rsid w:val="007E0C33"/>
    <w:rsid w:val="007E1AEF"/>
    <w:rsid w:val="007E30E7"/>
    <w:rsid w:val="007E3653"/>
    <w:rsid w:val="007E5A65"/>
    <w:rsid w:val="007E64AA"/>
    <w:rsid w:val="007F01A3"/>
    <w:rsid w:val="007F1352"/>
    <w:rsid w:val="007F1AE6"/>
    <w:rsid w:val="007F264F"/>
    <w:rsid w:val="007F2781"/>
    <w:rsid w:val="007F2BC7"/>
    <w:rsid w:val="007F38EF"/>
    <w:rsid w:val="007F4E90"/>
    <w:rsid w:val="007F571B"/>
    <w:rsid w:val="007F6DD0"/>
    <w:rsid w:val="00801B58"/>
    <w:rsid w:val="00801E39"/>
    <w:rsid w:val="0080366B"/>
    <w:rsid w:val="00804275"/>
    <w:rsid w:val="0080467A"/>
    <w:rsid w:val="008069BC"/>
    <w:rsid w:val="00807A25"/>
    <w:rsid w:val="00807C1A"/>
    <w:rsid w:val="00807D6C"/>
    <w:rsid w:val="00812B77"/>
    <w:rsid w:val="008131E1"/>
    <w:rsid w:val="0081532B"/>
    <w:rsid w:val="00816DCC"/>
    <w:rsid w:val="00816E13"/>
    <w:rsid w:val="00821B6C"/>
    <w:rsid w:val="00822489"/>
    <w:rsid w:val="0082319D"/>
    <w:rsid w:val="00823938"/>
    <w:rsid w:val="00824554"/>
    <w:rsid w:val="0082526E"/>
    <w:rsid w:val="00826F25"/>
    <w:rsid w:val="00827044"/>
    <w:rsid w:val="00827DDD"/>
    <w:rsid w:val="00830A78"/>
    <w:rsid w:val="00830CE7"/>
    <w:rsid w:val="00832A64"/>
    <w:rsid w:val="00832B45"/>
    <w:rsid w:val="00833F87"/>
    <w:rsid w:val="00835A31"/>
    <w:rsid w:val="00836495"/>
    <w:rsid w:val="0083652A"/>
    <w:rsid w:val="0083692B"/>
    <w:rsid w:val="00836DA8"/>
    <w:rsid w:val="00837A15"/>
    <w:rsid w:val="00837A61"/>
    <w:rsid w:val="00840806"/>
    <w:rsid w:val="00841559"/>
    <w:rsid w:val="00842036"/>
    <w:rsid w:val="008425A0"/>
    <w:rsid w:val="00844D20"/>
    <w:rsid w:val="008451B6"/>
    <w:rsid w:val="0084639E"/>
    <w:rsid w:val="00846962"/>
    <w:rsid w:val="00846CF0"/>
    <w:rsid w:val="00850706"/>
    <w:rsid w:val="00850AA3"/>
    <w:rsid w:val="00850C37"/>
    <w:rsid w:val="008522BF"/>
    <w:rsid w:val="0085248E"/>
    <w:rsid w:val="008525EF"/>
    <w:rsid w:val="0085299E"/>
    <w:rsid w:val="0085326A"/>
    <w:rsid w:val="00853829"/>
    <w:rsid w:val="00855171"/>
    <w:rsid w:val="00860263"/>
    <w:rsid w:val="00861E7A"/>
    <w:rsid w:val="0086267C"/>
    <w:rsid w:val="00862979"/>
    <w:rsid w:val="00862F6D"/>
    <w:rsid w:val="008630FD"/>
    <w:rsid w:val="00863361"/>
    <w:rsid w:val="00864D5F"/>
    <w:rsid w:val="008657BE"/>
    <w:rsid w:val="0086730A"/>
    <w:rsid w:val="00867D18"/>
    <w:rsid w:val="00870A79"/>
    <w:rsid w:val="00871728"/>
    <w:rsid w:val="008718F7"/>
    <w:rsid w:val="0087228C"/>
    <w:rsid w:val="008728B6"/>
    <w:rsid w:val="00873164"/>
    <w:rsid w:val="00874DFC"/>
    <w:rsid w:val="008756BA"/>
    <w:rsid w:val="00875B51"/>
    <w:rsid w:val="00875BD1"/>
    <w:rsid w:val="00875BE9"/>
    <w:rsid w:val="00876F80"/>
    <w:rsid w:val="008776DC"/>
    <w:rsid w:val="00877AEA"/>
    <w:rsid w:val="00880591"/>
    <w:rsid w:val="00883BE3"/>
    <w:rsid w:val="008842CB"/>
    <w:rsid w:val="00885472"/>
    <w:rsid w:val="0088677D"/>
    <w:rsid w:val="008868C5"/>
    <w:rsid w:val="008869B4"/>
    <w:rsid w:val="0088736E"/>
    <w:rsid w:val="008906C6"/>
    <w:rsid w:val="00890776"/>
    <w:rsid w:val="00891965"/>
    <w:rsid w:val="008927D4"/>
    <w:rsid w:val="00892E06"/>
    <w:rsid w:val="008930AA"/>
    <w:rsid w:val="008958D1"/>
    <w:rsid w:val="00896623"/>
    <w:rsid w:val="008979F1"/>
    <w:rsid w:val="00897FEC"/>
    <w:rsid w:val="008A02BC"/>
    <w:rsid w:val="008A08CD"/>
    <w:rsid w:val="008A1653"/>
    <w:rsid w:val="008A20F9"/>
    <w:rsid w:val="008A23EB"/>
    <w:rsid w:val="008A2431"/>
    <w:rsid w:val="008A3BF0"/>
    <w:rsid w:val="008A6270"/>
    <w:rsid w:val="008A6C1E"/>
    <w:rsid w:val="008A6EC5"/>
    <w:rsid w:val="008A76F7"/>
    <w:rsid w:val="008B0CFD"/>
    <w:rsid w:val="008B2FE6"/>
    <w:rsid w:val="008B459B"/>
    <w:rsid w:val="008B497F"/>
    <w:rsid w:val="008B5D81"/>
    <w:rsid w:val="008B611B"/>
    <w:rsid w:val="008B6FC5"/>
    <w:rsid w:val="008B736A"/>
    <w:rsid w:val="008B7438"/>
    <w:rsid w:val="008C3483"/>
    <w:rsid w:val="008C3EFF"/>
    <w:rsid w:val="008C3F50"/>
    <w:rsid w:val="008C4480"/>
    <w:rsid w:val="008C53D7"/>
    <w:rsid w:val="008C5B9A"/>
    <w:rsid w:val="008C5BB4"/>
    <w:rsid w:val="008C5F46"/>
    <w:rsid w:val="008C694B"/>
    <w:rsid w:val="008C7172"/>
    <w:rsid w:val="008C7BF3"/>
    <w:rsid w:val="008C7EEB"/>
    <w:rsid w:val="008D283B"/>
    <w:rsid w:val="008D3191"/>
    <w:rsid w:val="008D4B5A"/>
    <w:rsid w:val="008D7B9C"/>
    <w:rsid w:val="008D7D73"/>
    <w:rsid w:val="008E0500"/>
    <w:rsid w:val="008E1279"/>
    <w:rsid w:val="008E1C25"/>
    <w:rsid w:val="008E65FF"/>
    <w:rsid w:val="008E7DBE"/>
    <w:rsid w:val="008F03F7"/>
    <w:rsid w:val="008F29BE"/>
    <w:rsid w:val="008F2F29"/>
    <w:rsid w:val="008F335C"/>
    <w:rsid w:val="008F33A4"/>
    <w:rsid w:val="008F4950"/>
    <w:rsid w:val="008F4ACB"/>
    <w:rsid w:val="008F61B6"/>
    <w:rsid w:val="008F628C"/>
    <w:rsid w:val="008F6779"/>
    <w:rsid w:val="008F7910"/>
    <w:rsid w:val="008F7B1F"/>
    <w:rsid w:val="008F7D33"/>
    <w:rsid w:val="00901161"/>
    <w:rsid w:val="009030AD"/>
    <w:rsid w:val="009035EF"/>
    <w:rsid w:val="00903693"/>
    <w:rsid w:val="009043F4"/>
    <w:rsid w:val="00905A2F"/>
    <w:rsid w:val="00906269"/>
    <w:rsid w:val="009065FB"/>
    <w:rsid w:val="00907008"/>
    <w:rsid w:val="00907FEC"/>
    <w:rsid w:val="00911527"/>
    <w:rsid w:val="009116A2"/>
    <w:rsid w:val="00911AA5"/>
    <w:rsid w:val="00911AD7"/>
    <w:rsid w:val="00912E9B"/>
    <w:rsid w:val="00913D3D"/>
    <w:rsid w:val="00913DF0"/>
    <w:rsid w:val="00914483"/>
    <w:rsid w:val="00914EED"/>
    <w:rsid w:val="009162A7"/>
    <w:rsid w:val="00916A26"/>
    <w:rsid w:val="00917B89"/>
    <w:rsid w:val="00920B5C"/>
    <w:rsid w:val="00921894"/>
    <w:rsid w:val="009237E9"/>
    <w:rsid w:val="00923C70"/>
    <w:rsid w:val="00923EA7"/>
    <w:rsid w:val="0092744F"/>
    <w:rsid w:val="00927A16"/>
    <w:rsid w:val="00930F6F"/>
    <w:rsid w:val="00934454"/>
    <w:rsid w:val="0093451E"/>
    <w:rsid w:val="00934EB7"/>
    <w:rsid w:val="00934F3B"/>
    <w:rsid w:val="00935B4C"/>
    <w:rsid w:val="00935BBA"/>
    <w:rsid w:val="00936121"/>
    <w:rsid w:val="00936E6A"/>
    <w:rsid w:val="00940B3C"/>
    <w:rsid w:val="00941DC3"/>
    <w:rsid w:val="009428D3"/>
    <w:rsid w:val="00942B89"/>
    <w:rsid w:val="009437DB"/>
    <w:rsid w:val="009443BC"/>
    <w:rsid w:val="0094566E"/>
    <w:rsid w:val="0094632B"/>
    <w:rsid w:val="0094711E"/>
    <w:rsid w:val="00947463"/>
    <w:rsid w:val="00947CC4"/>
    <w:rsid w:val="0095097C"/>
    <w:rsid w:val="00951E28"/>
    <w:rsid w:val="009520A5"/>
    <w:rsid w:val="00952428"/>
    <w:rsid w:val="00953C9E"/>
    <w:rsid w:val="009545D8"/>
    <w:rsid w:val="0095475E"/>
    <w:rsid w:val="009552D4"/>
    <w:rsid w:val="00955736"/>
    <w:rsid w:val="009559C0"/>
    <w:rsid w:val="009559E5"/>
    <w:rsid w:val="00956BD4"/>
    <w:rsid w:val="00957785"/>
    <w:rsid w:val="009607F5"/>
    <w:rsid w:val="009609F0"/>
    <w:rsid w:val="009611D4"/>
    <w:rsid w:val="00961C2A"/>
    <w:rsid w:val="00961CD2"/>
    <w:rsid w:val="00962055"/>
    <w:rsid w:val="009621F6"/>
    <w:rsid w:val="00962DC0"/>
    <w:rsid w:val="009631D0"/>
    <w:rsid w:val="00963500"/>
    <w:rsid w:val="009636AB"/>
    <w:rsid w:val="009656F7"/>
    <w:rsid w:val="009674FD"/>
    <w:rsid w:val="00967FB3"/>
    <w:rsid w:val="0097043F"/>
    <w:rsid w:val="00970E5D"/>
    <w:rsid w:val="00971FB9"/>
    <w:rsid w:val="009726B3"/>
    <w:rsid w:val="00972A4E"/>
    <w:rsid w:val="00974105"/>
    <w:rsid w:val="00975B71"/>
    <w:rsid w:val="00976FAB"/>
    <w:rsid w:val="00980697"/>
    <w:rsid w:val="00980DB9"/>
    <w:rsid w:val="00981362"/>
    <w:rsid w:val="00982B32"/>
    <w:rsid w:val="009833BE"/>
    <w:rsid w:val="00983F8A"/>
    <w:rsid w:val="0098684E"/>
    <w:rsid w:val="009908F6"/>
    <w:rsid w:val="009909A6"/>
    <w:rsid w:val="0099172B"/>
    <w:rsid w:val="0099227B"/>
    <w:rsid w:val="00992A20"/>
    <w:rsid w:val="009956AC"/>
    <w:rsid w:val="009959AF"/>
    <w:rsid w:val="009A2666"/>
    <w:rsid w:val="009A35A6"/>
    <w:rsid w:val="009A35E8"/>
    <w:rsid w:val="009A58F7"/>
    <w:rsid w:val="009A6470"/>
    <w:rsid w:val="009A7C48"/>
    <w:rsid w:val="009B059B"/>
    <w:rsid w:val="009B0751"/>
    <w:rsid w:val="009B1E07"/>
    <w:rsid w:val="009B3771"/>
    <w:rsid w:val="009B4C24"/>
    <w:rsid w:val="009B4C81"/>
    <w:rsid w:val="009B5F13"/>
    <w:rsid w:val="009B6214"/>
    <w:rsid w:val="009B766E"/>
    <w:rsid w:val="009B7A18"/>
    <w:rsid w:val="009B7AF8"/>
    <w:rsid w:val="009C146D"/>
    <w:rsid w:val="009C1714"/>
    <w:rsid w:val="009C261C"/>
    <w:rsid w:val="009C3315"/>
    <w:rsid w:val="009C3D9A"/>
    <w:rsid w:val="009C4B81"/>
    <w:rsid w:val="009C509A"/>
    <w:rsid w:val="009C54EB"/>
    <w:rsid w:val="009C6C07"/>
    <w:rsid w:val="009D0100"/>
    <w:rsid w:val="009D080B"/>
    <w:rsid w:val="009D0830"/>
    <w:rsid w:val="009D0C41"/>
    <w:rsid w:val="009D10D7"/>
    <w:rsid w:val="009D192D"/>
    <w:rsid w:val="009D3152"/>
    <w:rsid w:val="009D358F"/>
    <w:rsid w:val="009D433A"/>
    <w:rsid w:val="009D43E5"/>
    <w:rsid w:val="009D4546"/>
    <w:rsid w:val="009D49AE"/>
    <w:rsid w:val="009D66C4"/>
    <w:rsid w:val="009D718F"/>
    <w:rsid w:val="009E148B"/>
    <w:rsid w:val="009E1B90"/>
    <w:rsid w:val="009E268D"/>
    <w:rsid w:val="009E2B10"/>
    <w:rsid w:val="009E2BEA"/>
    <w:rsid w:val="009E34E3"/>
    <w:rsid w:val="009E38D9"/>
    <w:rsid w:val="009E3D1C"/>
    <w:rsid w:val="009E3EC6"/>
    <w:rsid w:val="009E4F2B"/>
    <w:rsid w:val="009E5821"/>
    <w:rsid w:val="009E5B78"/>
    <w:rsid w:val="009E624D"/>
    <w:rsid w:val="009F1A46"/>
    <w:rsid w:val="009F1CFC"/>
    <w:rsid w:val="009F2B49"/>
    <w:rsid w:val="009F3800"/>
    <w:rsid w:val="009F3D41"/>
    <w:rsid w:val="009F3F0C"/>
    <w:rsid w:val="009F40BD"/>
    <w:rsid w:val="009F44F9"/>
    <w:rsid w:val="009F4FF6"/>
    <w:rsid w:val="009F589A"/>
    <w:rsid w:val="009F6610"/>
    <w:rsid w:val="009F6942"/>
    <w:rsid w:val="00A006FD"/>
    <w:rsid w:val="00A0165B"/>
    <w:rsid w:val="00A042D7"/>
    <w:rsid w:val="00A051AE"/>
    <w:rsid w:val="00A05355"/>
    <w:rsid w:val="00A05950"/>
    <w:rsid w:val="00A05C19"/>
    <w:rsid w:val="00A0732B"/>
    <w:rsid w:val="00A07B3C"/>
    <w:rsid w:val="00A101E3"/>
    <w:rsid w:val="00A1080F"/>
    <w:rsid w:val="00A1097D"/>
    <w:rsid w:val="00A1110D"/>
    <w:rsid w:val="00A115E8"/>
    <w:rsid w:val="00A11B3A"/>
    <w:rsid w:val="00A12F37"/>
    <w:rsid w:val="00A14A40"/>
    <w:rsid w:val="00A14CB9"/>
    <w:rsid w:val="00A1563D"/>
    <w:rsid w:val="00A1608A"/>
    <w:rsid w:val="00A167CF"/>
    <w:rsid w:val="00A16852"/>
    <w:rsid w:val="00A16E8B"/>
    <w:rsid w:val="00A17596"/>
    <w:rsid w:val="00A17DA8"/>
    <w:rsid w:val="00A20B73"/>
    <w:rsid w:val="00A20FF6"/>
    <w:rsid w:val="00A249B8"/>
    <w:rsid w:val="00A24CA4"/>
    <w:rsid w:val="00A24D45"/>
    <w:rsid w:val="00A25372"/>
    <w:rsid w:val="00A26B75"/>
    <w:rsid w:val="00A27086"/>
    <w:rsid w:val="00A300EE"/>
    <w:rsid w:val="00A3014E"/>
    <w:rsid w:val="00A309DF"/>
    <w:rsid w:val="00A3149D"/>
    <w:rsid w:val="00A318EB"/>
    <w:rsid w:val="00A32318"/>
    <w:rsid w:val="00A3281A"/>
    <w:rsid w:val="00A32DF7"/>
    <w:rsid w:val="00A3417C"/>
    <w:rsid w:val="00A343ED"/>
    <w:rsid w:val="00A364C7"/>
    <w:rsid w:val="00A36976"/>
    <w:rsid w:val="00A369C2"/>
    <w:rsid w:val="00A36B5B"/>
    <w:rsid w:val="00A37C0E"/>
    <w:rsid w:val="00A40A85"/>
    <w:rsid w:val="00A4105F"/>
    <w:rsid w:val="00A443FA"/>
    <w:rsid w:val="00A4483D"/>
    <w:rsid w:val="00A45620"/>
    <w:rsid w:val="00A458C9"/>
    <w:rsid w:val="00A464FA"/>
    <w:rsid w:val="00A46D24"/>
    <w:rsid w:val="00A46EDE"/>
    <w:rsid w:val="00A47F47"/>
    <w:rsid w:val="00A502C7"/>
    <w:rsid w:val="00A519B9"/>
    <w:rsid w:val="00A51B00"/>
    <w:rsid w:val="00A53059"/>
    <w:rsid w:val="00A538EE"/>
    <w:rsid w:val="00A55195"/>
    <w:rsid w:val="00A55F23"/>
    <w:rsid w:val="00A561F1"/>
    <w:rsid w:val="00A562BE"/>
    <w:rsid w:val="00A57222"/>
    <w:rsid w:val="00A57CF2"/>
    <w:rsid w:val="00A57F13"/>
    <w:rsid w:val="00A606FC"/>
    <w:rsid w:val="00A60ED3"/>
    <w:rsid w:val="00A617BB"/>
    <w:rsid w:val="00A61B3B"/>
    <w:rsid w:val="00A63C8C"/>
    <w:rsid w:val="00A650D1"/>
    <w:rsid w:val="00A65350"/>
    <w:rsid w:val="00A665A8"/>
    <w:rsid w:val="00A67CD3"/>
    <w:rsid w:val="00A7070B"/>
    <w:rsid w:val="00A72C40"/>
    <w:rsid w:val="00A73F50"/>
    <w:rsid w:val="00A74C6E"/>
    <w:rsid w:val="00A753FB"/>
    <w:rsid w:val="00A755A8"/>
    <w:rsid w:val="00A75798"/>
    <w:rsid w:val="00A76A90"/>
    <w:rsid w:val="00A77EB7"/>
    <w:rsid w:val="00A80B5A"/>
    <w:rsid w:val="00A82BAD"/>
    <w:rsid w:val="00A8483C"/>
    <w:rsid w:val="00A8501C"/>
    <w:rsid w:val="00A8575E"/>
    <w:rsid w:val="00A85BD5"/>
    <w:rsid w:val="00A903C6"/>
    <w:rsid w:val="00A905FF"/>
    <w:rsid w:val="00A90CAA"/>
    <w:rsid w:val="00A91698"/>
    <w:rsid w:val="00A9217C"/>
    <w:rsid w:val="00A93219"/>
    <w:rsid w:val="00A94B1D"/>
    <w:rsid w:val="00A95169"/>
    <w:rsid w:val="00A95A20"/>
    <w:rsid w:val="00A97454"/>
    <w:rsid w:val="00AA0030"/>
    <w:rsid w:val="00AA15E1"/>
    <w:rsid w:val="00AA1FD7"/>
    <w:rsid w:val="00AA2FD1"/>
    <w:rsid w:val="00AA37C6"/>
    <w:rsid w:val="00AA4487"/>
    <w:rsid w:val="00AA5222"/>
    <w:rsid w:val="00AA5280"/>
    <w:rsid w:val="00AA599F"/>
    <w:rsid w:val="00AA5A12"/>
    <w:rsid w:val="00AA7260"/>
    <w:rsid w:val="00AB22E3"/>
    <w:rsid w:val="00AB29A6"/>
    <w:rsid w:val="00AB32A4"/>
    <w:rsid w:val="00AB40F8"/>
    <w:rsid w:val="00AB48CB"/>
    <w:rsid w:val="00AB4AE3"/>
    <w:rsid w:val="00AB5662"/>
    <w:rsid w:val="00AB567B"/>
    <w:rsid w:val="00AB63AF"/>
    <w:rsid w:val="00AB6FDD"/>
    <w:rsid w:val="00AC0DC8"/>
    <w:rsid w:val="00AC310B"/>
    <w:rsid w:val="00AC3932"/>
    <w:rsid w:val="00AC5729"/>
    <w:rsid w:val="00AC604F"/>
    <w:rsid w:val="00AC6429"/>
    <w:rsid w:val="00AC6644"/>
    <w:rsid w:val="00AC68BF"/>
    <w:rsid w:val="00AD00C0"/>
    <w:rsid w:val="00AD0D82"/>
    <w:rsid w:val="00AD1EE6"/>
    <w:rsid w:val="00AD2C41"/>
    <w:rsid w:val="00AD55CB"/>
    <w:rsid w:val="00AE48C9"/>
    <w:rsid w:val="00AE48FD"/>
    <w:rsid w:val="00AE55BF"/>
    <w:rsid w:val="00AE623E"/>
    <w:rsid w:val="00AE7200"/>
    <w:rsid w:val="00AF2E6E"/>
    <w:rsid w:val="00AF3329"/>
    <w:rsid w:val="00AF520A"/>
    <w:rsid w:val="00AF65A6"/>
    <w:rsid w:val="00AF6673"/>
    <w:rsid w:val="00AF6EE4"/>
    <w:rsid w:val="00B00039"/>
    <w:rsid w:val="00B03409"/>
    <w:rsid w:val="00B03844"/>
    <w:rsid w:val="00B049C2"/>
    <w:rsid w:val="00B05633"/>
    <w:rsid w:val="00B05BAC"/>
    <w:rsid w:val="00B06DB5"/>
    <w:rsid w:val="00B104EA"/>
    <w:rsid w:val="00B10E4E"/>
    <w:rsid w:val="00B11F8B"/>
    <w:rsid w:val="00B12153"/>
    <w:rsid w:val="00B13BFC"/>
    <w:rsid w:val="00B14ED5"/>
    <w:rsid w:val="00B15491"/>
    <w:rsid w:val="00B156B5"/>
    <w:rsid w:val="00B172AA"/>
    <w:rsid w:val="00B173F1"/>
    <w:rsid w:val="00B17420"/>
    <w:rsid w:val="00B17446"/>
    <w:rsid w:val="00B17D00"/>
    <w:rsid w:val="00B20523"/>
    <w:rsid w:val="00B21626"/>
    <w:rsid w:val="00B2192E"/>
    <w:rsid w:val="00B22825"/>
    <w:rsid w:val="00B22F8E"/>
    <w:rsid w:val="00B23B24"/>
    <w:rsid w:val="00B23EA2"/>
    <w:rsid w:val="00B25009"/>
    <w:rsid w:val="00B26C06"/>
    <w:rsid w:val="00B30460"/>
    <w:rsid w:val="00B304D2"/>
    <w:rsid w:val="00B30F45"/>
    <w:rsid w:val="00B31541"/>
    <w:rsid w:val="00B31954"/>
    <w:rsid w:val="00B31D06"/>
    <w:rsid w:val="00B3278E"/>
    <w:rsid w:val="00B343FD"/>
    <w:rsid w:val="00B34A03"/>
    <w:rsid w:val="00B35741"/>
    <w:rsid w:val="00B359B5"/>
    <w:rsid w:val="00B35D83"/>
    <w:rsid w:val="00B35EE0"/>
    <w:rsid w:val="00B36678"/>
    <w:rsid w:val="00B36B6A"/>
    <w:rsid w:val="00B36BAA"/>
    <w:rsid w:val="00B40265"/>
    <w:rsid w:val="00B4062D"/>
    <w:rsid w:val="00B40E78"/>
    <w:rsid w:val="00B41771"/>
    <w:rsid w:val="00B431A9"/>
    <w:rsid w:val="00B4537C"/>
    <w:rsid w:val="00B46B42"/>
    <w:rsid w:val="00B478E2"/>
    <w:rsid w:val="00B51424"/>
    <w:rsid w:val="00B51806"/>
    <w:rsid w:val="00B51A3C"/>
    <w:rsid w:val="00B51D11"/>
    <w:rsid w:val="00B53275"/>
    <w:rsid w:val="00B536FF"/>
    <w:rsid w:val="00B55322"/>
    <w:rsid w:val="00B55817"/>
    <w:rsid w:val="00B57A48"/>
    <w:rsid w:val="00B600F1"/>
    <w:rsid w:val="00B6044C"/>
    <w:rsid w:val="00B60FFA"/>
    <w:rsid w:val="00B618E3"/>
    <w:rsid w:val="00B62539"/>
    <w:rsid w:val="00B6386C"/>
    <w:rsid w:val="00B63BB0"/>
    <w:rsid w:val="00B644C1"/>
    <w:rsid w:val="00B65D0F"/>
    <w:rsid w:val="00B666AD"/>
    <w:rsid w:val="00B66E9E"/>
    <w:rsid w:val="00B672BF"/>
    <w:rsid w:val="00B67407"/>
    <w:rsid w:val="00B678E8"/>
    <w:rsid w:val="00B70049"/>
    <w:rsid w:val="00B71095"/>
    <w:rsid w:val="00B72848"/>
    <w:rsid w:val="00B73C59"/>
    <w:rsid w:val="00B742AF"/>
    <w:rsid w:val="00B748B4"/>
    <w:rsid w:val="00B765A6"/>
    <w:rsid w:val="00B76D2F"/>
    <w:rsid w:val="00B77884"/>
    <w:rsid w:val="00B807FC"/>
    <w:rsid w:val="00B8223F"/>
    <w:rsid w:val="00B85694"/>
    <w:rsid w:val="00B85699"/>
    <w:rsid w:val="00B85943"/>
    <w:rsid w:val="00B86042"/>
    <w:rsid w:val="00B8610D"/>
    <w:rsid w:val="00B8727A"/>
    <w:rsid w:val="00B90C25"/>
    <w:rsid w:val="00B915B4"/>
    <w:rsid w:val="00B9171A"/>
    <w:rsid w:val="00B91FA5"/>
    <w:rsid w:val="00B9418E"/>
    <w:rsid w:val="00B947EB"/>
    <w:rsid w:val="00B94D04"/>
    <w:rsid w:val="00B951BC"/>
    <w:rsid w:val="00B955D7"/>
    <w:rsid w:val="00B95695"/>
    <w:rsid w:val="00B96275"/>
    <w:rsid w:val="00B96C81"/>
    <w:rsid w:val="00B97E95"/>
    <w:rsid w:val="00BA086A"/>
    <w:rsid w:val="00BA0A1A"/>
    <w:rsid w:val="00BA0C30"/>
    <w:rsid w:val="00BA21C6"/>
    <w:rsid w:val="00BA22A6"/>
    <w:rsid w:val="00BA2EB3"/>
    <w:rsid w:val="00BA42FF"/>
    <w:rsid w:val="00BA440E"/>
    <w:rsid w:val="00BA4666"/>
    <w:rsid w:val="00BA4969"/>
    <w:rsid w:val="00BA5AA6"/>
    <w:rsid w:val="00BA5AD7"/>
    <w:rsid w:val="00BA66CB"/>
    <w:rsid w:val="00BA77B4"/>
    <w:rsid w:val="00BB0E1D"/>
    <w:rsid w:val="00BB19B3"/>
    <w:rsid w:val="00BB36F0"/>
    <w:rsid w:val="00BB5019"/>
    <w:rsid w:val="00BB52CD"/>
    <w:rsid w:val="00BB594A"/>
    <w:rsid w:val="00BB6761"/>
    <w:rsid w:val="00BB683B"/>
    <w:rsid w:val="00BC0E1F"/>
    <w:rsid w:val="00BC1597"/>
    <w:rsid w:val="00BC1A50"/>
    <w:rsid w:val="00BC21AA"/>
    <w:rsid w:val="00BC27B4"/>
    <w:rsid w:val="00BC39B7"/>
    <w:rsid w:val="00BC4DCB"/>
    <w:rsid w:val="00BC4F53"/>
    <w:rsid w:val="00BC7330"/>
    <w:rsid w:val="00BD1374"/>
    <w:rsid w:val="00BD210D"/>
    <w:rsid w:val="00BD28B8"/>
    <w:rsid w:val="00BD28D8"/>
    <w:rsid w:val="00BD3174"/>
    <w:rsid w:val="00BD46F1"/>
    <w:rsid w:val="00BD550F"/>
    <w:rsid w:val="00BD588F"/>
    <w:rsid w:val="00BD6FE9"/>
    <w:rsid w:val="00BE18C5"/>
    <w:rsid w:val="00BE1DC0"/>
    <w:rsid w:val="00BE2358"/>
    <w:rsid w:val="00BE2B98"/>
    <w:rsid w:val="00BE2EC8"/>
    <w:rsid w:val="00BE4453"/>
    <w:rsid w:val="00BE466B"/>
    <w:rsid w:val="00BE4B82"/>
    <w:rsid w:val="00BE5342"/>
    <w:rsid w:val="00BE5B5B"/>
    <w:rsid w:val="00BE5BEB"/>
    <w:rsid w:val="00BE77C0"/>
    <w:rsid w:val="00BF05B9"/>
    <w:rsid w:val="00BF0E35"/>
    <w:rsid w:val="00BF1FB6"/>
    <w:rsid w:val="00BF20E5"/>
    <w:rsid w:val="00BF223E"/>
    <w:rsid w:val="00BF3E0D"/>
    <w:rsid w:val="00BF3E2D"/>
    <w:rsid w:val="00BF4A6D"/>
    <w:rsid w:val="00C000E8"/>
    <w:rsid w:val="00C01909"/>
    <w:rsid w:val="00C02AEF"/>
    <w:rsid w:val="00C030BA"/>
    <w:rsid w:val="00C0393C"/>
    <w:rsid w:val="00C0488F"/>
    <w:rsid w:val="00C05737"/>
    <w:rsid w:val="00C07C27"/>
    <w:rsid w:val="00C10AC9"/>
    <w:rsid w:val="00C10D75"/>
    <w:rsid w:val="00C11319"/>
    <w:rsid w:val="00C11BAE"/>
    <w:rsid w:val="00C11BED"/>
    <w:rsid w:val="00C11CA5"/>
    <w:rsid w:val="00C11F4A"/>
    <w:rsid w:val="00C13FCC"/>
    <w:rsid w:val="00C142F6"/>
    <w:rsid w:val="00C14731"/>
    <w:rsid w:val="00C15FEB"/>
    <w:rsid w:val="00C16424"/>
    <w:rsid w:val="00C16637"/>
    <w:rsid w:val="00C22728"/>
    <w:rsid w:val="00C23359"/>
    <w:rsid w:val="00C23A6B"/>
    <w:rsid w:val="00C23DB7"/>
    <w:rsid w:val="00C23FA7"/>
    <w:rsid w:val="00C23FAF"/>
    <w:rsid w:val="00C25059"/>
    <w:rsid w:val="00C26634"/>
    <w:rsid w:val="00C30ED4"/>
    <w:rsid w:val="00C31411"/>
    <w:rsid w:val="00C31831"/>
    <w:rsid w:val="00C325C3"/>
    <w:rsid w:val="00C330CB"/>
    <w:rsid w:val="00C336E9"/>
    <w:rsid w:val="00C34CF5"/>
    <w:rsid w:val="00C35250"/>
    <w:rsid w:val="00C3550A"/>
    <w:rsid w:val="00C36A98"/>
    <w:rsid w:val="00C41B80"/>
    <w:rsid w:val="00C42247"/>
    <w:rsid w:val="00C43185"/>
    <w:rsid w:val="00C43D80"/>
    <w:rsid w:val="00C43DE1"/>
    <w:rsid w:val="00C43FC4"/>
    <w:rsid w:val="00C44233"/>
    <w:rsid w:val="00C448EF"/>
    <w:rsid w:val="00C4496E"/>
    <w:rsid w:val="00C44B18"/>
    <w:rsid w:val="00C45595"/>
    <w:rsid w:val="00C457E1"/>
    <w:rsid w:val="00C46704"/>
    <w:rsid w:val="00C4710D"/>
    <w:rsid w:val="00C475A0"/>
    <w:rsid w:val="00C478DF"/>
    <w:rsid w:val="00C47B14"/>
    <w:rsid w:val="00C52775"/>
    <w:rsid w:val="00C52799"/>
    <w:rsid w:val="00C52D20"/>
    <w:rsid w:val="00C53075"/>
    <w:rsid w:val="00C535E2"/>
    <w:rsid w:val="00C54C7E"/>
    <w:rsid w:val="00C556F5"/>
    <w:rsid w:val="00C55F7B"/>
    <w:rsid w:val="00C5758F"/>
    <w:rsid w:val="00C57D27"/>
    <w:rsid w:val="00C57FE8"/>
    <w:rsid w:val="00C60E18"/>
    <w:rsid w:val="00C61DC6"/>
    <w:rsid w:val="00C623EF"/>
    <w:rsid w:val="00C62775"/>
    <w:rsid w:val="00C63EAD"/>
    <w:rsid w:val="00C64CE3"/>
    <w:rsid w:val="00C67435"/>
    <w:rsid w:val="00C676FB"/>
    <w:rsid w:val="00C703BE"/>
    <w:rsid w:val="00C70F49"/>
    <w:rsid w:val="00C7177C"/>
    <w:rsid w:val="00C7192D"/>
    <w:rsid w:val="00C7223B"/>
    <w:rsid w:val="00C7280C"/>
    <w:rsid w:val="00C72988"/>
    <w:rsid w:val="00C72BCB"/>
    <w:rsid w:val="00C735BB"/>
    <w:rsid w:val="00C737D8"/>
    <w:rsid w:val="00C77243"/>
    <w:rsid w:val="00C7777E"/>
    <w:rsid w:val="00C80290"/>
    <w:rsid w:val="00C8092D"/>
    <w:rsid w:val="00C80EDB"/>
    <w:rsid w:val="00C81419"/>
    <w:rsid w:val="00C826FE"/>
    <w:rsid w:val="00C836C5"/>
    <w:rsid w:val="00C84505"/>
    <w:rsid w:val="00C84754"/>
    <w:rsid w:val="00C84CF4"/>
    <w:rsid w:val="00C865E0"/>
    <w:rsid w:val="00C87193"/>
    <w:rsid w:val="00C87C98"/>
    <w:rsid w:val="00C90A6E"/>
    <w:rsid w:val="00C93D58"/>
    <w:rsid w:val="00C94BE5"/>
    <w:rsid w:val="00C95195"/>
    <w:rsid w:val="00C974AE"/>
    <w:rsid w:val="00C97971"/>
    <w:rsid w:val="00C97D2F"/>
    <w:rsid w:val="00CA12D4"/>
    <w:rsid w:val="00CA3236"/>
    <w:rsid w:val="00CA3A0B"/>
    <w:rsid w:val="00CA45D5"/>
    <w:rsid w:val="00CA4A69"/>
    <w:rsid w:val="00CA4C7A"/>
    <w:rsid w:val="00CA5218"/>
    <w:rsid w:val="00CA5AA2"/>
    <w:rsid w:val="00CA657E"/>
    <w:rsid w:val="00CA6F1D"/>
    <w:rsid w:val="00CB02B9"/>
    <w:rsid w:val="00CB0C83"/>
    <w:rsid w:val="00CB0F41"/>
    <w:rsid w:val="00CB1D5B"/>
    <w:rsid w:val="00CB2414"/>
    <w:rsid w:val="00CB2479"/>
    <w:rsid w:val="00CB251B"/>
    <w:rsid w:val="00CB265E"/>
    <w:rsid w:val="00CB3CDA"/>
    <w:rsid w:val="00CB4515"/>
    <w:rsid w:val="00CC00A5"/>
    <w:rsid w:val="00CC0410"/>
    <w:rsid w:val="00CC47C2"/>
    <w:rsid w:val="00CD05A5"/>
    <w:rsid w:val="00CD091A"/>
    <w:rsid w:val="00CD2053"/>
    <w:rsid w:val="00CD40C8"/>
    <w:rsid w:val="00CD46B6"/>
    <w:rsid w:val="00CD5F06"/>
    <w:rsid w:val="00CD5F7A"/>
    <w:rsid w:val="00CD5FBB"/>
    <w:rsid w:val="00CD77CA"/>
    <w:rsid w:val="00CD7A61"/>
    <w:rsid w:val="00CD7FD7"/>
    <w:rsid w:val="00CE0029"/>
    <w:rsid w:val="00CE057F"/>
    <w:rsid w:val="00CE1296"/>
    <w:rsid w:val="00CE1CFF"/>
    <w:rsid w:val="00CE24D2"/>
    <w:rsid w:val="00CE2C55"/>
    <w:rsid w:val="00CE2F0B"/>
    <w:rsid w:val="00CF02F5"/>
    <w:rsid w:val="00CF303D"/>
    <w:rsid w:val="00CF592B"/>
    <w:rsid w:val="00CF5BBD"/>
    <w:rsid w:val="00CF5BEC"/>
    <w:rsid w:val="00CF6351"/>
    <w:rsid w:val="00D005F9"/>
    <w:rsid w:val="00D00FB6"/>
    <w:rsid w:val="00D01382"/>
    <w:rsid w:val="00D0151C"/>
    <w:rsid w:val="00D0198A"/>
    <w:rsid w:val="00D02788"/>
    <w:rsid w:val="00D02DF1"/>
    <w:rsid w:val="00D031A0"/>
    <w:rsid w:val="00D04844"/>
    <w:rsid w:val="00D04A24"/>
    <w:rsid w:val="00D067A2"/>
    <w:rsid w:val="00D06BE5"/>
    <w:rsid w:val="00D07924"/>
    <w:rsid w:val="00D11651"/>
    <w:rsid w:val="00D11B04"/>
    <w:rsid w:val="00D11F55"/>
    <w:rsid w:val="00D1204A"/>
    <w:rsid w:val="00D14389"/>
    <w:rsid w:val="00D17997"/>
    <w:rsid w:val="00D17B5E"/>
    <w:rsid w:val="00D20313"/>
    <w:rsid w:val="00D20420"/>
    <w:rsid w:val="00D20B2F"/>
    <w:rsid w:val="00D20D20"/>
    <w:rsid w:val="00D20E51"/>
    <w:rsid w:val="00D211DF"/>
    <w:rsid w:val="00D21BF8"/>
    <w:rsid w:val="00D222ED"/>
    <w:rsid w:val="00D22A5C"/>
    <w:rsid w:val="00D250E4"/>
    <w:rsid w:val="00D258BE"/>
    <w:rsid w:val="00D25A2D"/>
    <w:rsid w:val="00D260A6"/>
    <w:rsid w:val="00D2738E"/>
    <w:rsid w:val="00D310AA"/>
    <w:rsid w:val="00D314A4"/>
    <w:rsid w:val="00D319B5"/>
    <w:rsid w:val="00D319C8"/>
    <w:rsid w:val="00D323B9"/>
    <w:rsid w:val="00D35BD3"/>
    <w:rsid w:val="00D36BA7"/>
    <w:rsid w:val="00D379A4"/>
    <w:rsid w:val="00D37AB0"/>
    <w:rsid w:val="00D4076F"/>
    <w:rsid w:val="00D40998"/>
    <w:rsid w:val="00D4230E"/>
    <w:rsid w:val="00D42C6D"/>
    <w:rsid w:val="00D45712"/>
    <w:rsid w:val="00D45D67"/>
    <w:rsid w:val="00D45F17"/>
    <w:rsid w:val="00D4647E"/>
    <w:rsid w:val="00D47CC7"/>
    <w:rsid w:val="00D47ECA"/>
    <w:rsid w:val="00D51A90"/>
    <w:rsid w:val="00D5567A"/>
    <w:rsid w:val="00D5574F"/>
    <w:rsid w:val="00D557D9"/>
    <w:rsid w:val="00D55A36"/>
    <w:rsid w:val="00D61E86"/>
    <w:rsid w:val="00D62A4F"/>
    <w:rsid w:val="00D62BB5"/>
    <w:rsid w:val="00D64CD3"/>
    <w:rsid w:val="00D6615C"/>
    <w:rsid w:val="00D66B1A"/>
    <w:rsid w:val="00D67F93"/>
    <w:rsid w:val="00D71270"/>
    <w:rsid w:val="00D712B0"/>
    <w:rsid w:val="00D71EDE"/>
    <w:rsid w:val="00D72CB9"/>
    <w:rsid w:val="00D72FDE"/>
    <w:rsid w:val="00D73887"/>
    <w:rsid w:val="00D748CE"/>
    <w:rsid w:val="00D7613F"/>
    <w:rsid w:val="00D76A29"/>
    <w:rsid w:val="00D800B3"/>
    <w:rsid w:val="00D83082"/>
    <w:rsid w:val="00D84998"/>
    <w:rsid w:val="00D85902"/>
    <w:rsid w:val="00D8649F"/>
    <w:rsid w:val="00D87775"/>
    <w:rsid w:val="00D87D4C"/>
    <w:rsid w:val="00D87E22"/>
    <w:rsid w:val="00D9209E"/>
    <w:rsid w:val="00D940E4"/>
    <w:rsid w:val="00D96FFE"/>
    <w:rsid w:val="00D97811"/>
    <w:rsid w:val="00D97A3F"/>
    <w:rsid w:val="00D97A77"/>
    <w:rsid w:val="00DA0063"/>
    <w:rsid w:val="00DA11D8"/>
    <w:rsid w:val="00DA1EB2"/>
    <w:rsid w:val="00DA2A53"/>
    <w:rsid w:val="00DA2B9E"/>
    <w:rsid w:val="00DA2D7E"/>
    <w:rsid w:val="00DA33A7"/>
    <w:rsid w:val="00DA51DE"/>
    <w:rsid w:val="00DA76D9"/>
    <w:rsid w:val="00DB03CC"/>
    <w:rsid w:val="00DB066C"/>
    <w:rsid w:val="00DB1DEC"/>
    <w:rsid w:val="00DB3748"/>
    <w:rsid w:val="00DB54A2"/>
    <w:rsid w:val="00DB6E97"/>
    <w:rsid w:val="00DB713E"/>
    <w:rsid w:val="00DB779B"/>
    <w:rsid w:val="00DC0A3D"/>
    <w:rsid w:val="00DC0B1D"/>
    <w:rsid w:val="00DC0DEB"/>
    <w:rsid w:val="00DC17F8"/>
    <w:rsid w:val="00DC2475"/>
    <w:rsid w:val="00DC27B1"/>
    <w:rsid w:val="00DC3C03"/>
    <w:rsid w:val="00DC594C"/>
    <w:rsid w:val="00DC7619"/>
    <w:rsid w:val="00DD1165"/>
    <w:rsid w:val="00DD12CA"/>
    <w:rsid w:val="00DD1648"/>
    <w:rsid w:val="00DD23D3"/>
    <w:rsid w:val="00DD3E57"/>
    <w:rsid w:val="00DD3FF8"/>
    <w:rsid w:val="00DD4036"/>
    <w:rsid w:val="00DD4726"/>
    <w:rsid w:val="00DD49EF"/>
    <w:rsid w:val="00DD501C"/>
    <w:rsid w:val="00DD6303"/>
    <w:rsid w:val="00DD753B"/>
    <w:rsid w:val="00DD75AB"/>
    <w:rsid w:val="00DE1062"/>
    <w:rsid w:val="00DE10A4"/>
    <w:rsid w:val="00DE133D"/>
    <w:rsid w:val="00DE22C8"/>
    <w:rsid w:val="00DE3095"/>
    <w:rsid w:val="00DE3E1A"/>
    <w:rsid w:val="00DE43D6"/>
    <w:rsid w:val="00DE5A6E"/>
    <w:rsid w:val="00DE5DAC"/>
    <w:rsid w:val="00DE6B1B"/>
    <w:rsid w:val="00DE713C"/>
    <w:rsid w:val="00DE7400"/>
    <w:rsid w:val="00DF030E"/>
    <w:rsid w:val="00DF12BA"/>
    <w:rsid w:val="00DF1B22"/>
    <w:rsid w:val="00DF2447"/>
    <w:rsid w:val="00DF3403"/>
    <w:rsid w:val="00DF5BE2"/>
    <w:rsid w:val="00DF704C"/>
    <w:rsid w:val="00E00E52"/>
    <w:rsid w:val="00E0117C"/>
    <w:rsid w:val="00E02C0F"/>
    <w:rsid w:val="00E05E54"/>
    <w:rsid w:val="00E0605C"/>
    <w:rsid w:val="00E06994"/>
    <w:rsid w:val="00E06F01"/>
    <w:rsid w:val="00E14E27"/>
    <w:rsid w:val="00E15584"/>
    <w:rsid w:val="00E163CC"/>
    <w:rsid w:val="00E16DE5"/>
    <w:rsid w:val="00E1780E"/>
    <w:rsid w:val="00E178CD"/>
    <w:rsid w:val="00E22067"/>
    <w:rsid w:val="00E2285A"/>
    <w:rsid w:val="00E228AF"/>
    <w:rsid w:val="00E236F4"/>
    <w:rsid w:val="00E23ED1"/>
    <w:rsid w:val="00E25005"/>
    <w:rsid w:val="00E254A8"/>
    <w:rsid w:val="00E254CB"/>
    <w:rsid w:val="00E2581B"/>
    <w:rsid w:val="00E25F15"/>
    <w:rsid w:val="00E27BC9"/>
    <w:rsid w:val="00E301CD"/>
    <w:rsid w:val="00E31310"/>
    <w:rsid w:val="00E31D31"/>
    <w:rsid w:val="00E335CC"/>
    <w:rsid w:val="00E33864"/>
    <w:rsid w:val="00E3609C"/>
    <w:rsid w:val="00E36B04"/>
    <w:rsid w:val="00E36D92"/>
    <w:rsid w:val="00E37987"/>
    <w:rsid w:val="00E37EB0"/>
    <w:rsid w:val="00E40574"/>
    <w:rsid w:val="00E43685"/>
    <w:rsid w:val="00E4510A"/>
    <w:rsid w:val="00E46EA4"/>
    <w:rsid w:val="00E4716F"/>
    <w:rsid w:val="00E508A9"/>
    <w:rsid w:val="00E50F2C"/>
    <w:rsid w:val="00E51DEC"/>
    <w:rsid w:val="00E5216D"/>
    <w:rsid w:val="00E52202"/>
    <w:rsid w:val="00E57255"/>
    <w:rsid w:val="00E603D9"/>
    <w:rsid w:val="00E60979"/>
    <w:rsid w:val="00E612DA"/>
    <w:rsid w:val="00E61753"/>
    <w:rsid w:val="00E62E50"/>
    <w:rsid w:val="00E6448D"/>
    <w:rsid w:val="00E6556F"/>
    <w:rsid w:val="00E65A1F"/>
    <w:rsid w:val="00E667A9"/>
    <w:rsid w:val="00E66C37"/>
    <w:rsid w:val="00E6744A"/>
    <w:rsid w:val="00E675C0"/>
    <w:rsid w:val="00E67A2C"/>
    <w:rsid w:val="00E70E23"/>
    <w:rsid w:val="00E7123D"/>
    <w:rsid w:val="00E71523"/>
    <w:rsid w:val="00E71615"/>
    <w:rsid w:val="00E71B16"/>
    <w:rsid w:val="00E7494A"/>
    <w:rsid w:val="00E761EB"/>
    <w:rsid w:val="00E76A2A"/>
    <w:rsid w:val="00E76BED"/>
    <w:rsid w:val="00E803FF"/>
    <w:rsid w:val="00E81D29"/>
    <w:rsid w:val="00E821C4"/>
    <w:rsid w:val="00E83095"/>
    <w:rsid w:val="00E83098"/>
    <w:rsid w:val="00E834AE"/>
    <w:rsid w:val="00E834E8"/>
    <w:rsid w:val="00E8386E"/>
    <w:rsid w:val="00E86D78"/>
    <w:rsid w:val="00E9036A"/>
    <w:rsid w:val="00E906FD"/>
    <w:rsid w:val="00E9113A"/>
    <w:rsid w:val="00E919E0"/>
    <w:rsid w:val="00E91E5A"/>
    <w:rsid w:val="00E92B41"/>
    <w:rsid w:val="00E93283"/>
    <w:rsid w:val="00E94A7F"/>
    <w:rsid w:val="00E95788"/>
    <w:rsid w:val="00E95D27"/>
    <w:rsid w:val="00E95F7A"/>
    <w:rsid w:val="00E96051"/>
    <w:rsid w:val="00E9774A"/>
    <w:rsid w:val="00E97822"/>
    <w:rsid w:val="00E97A50"/>
    <w:rsid w:val="00EA0C5B"/>
    <w:rsid w:val="00EA0E15"/>
    <w:rsid w:val="00EA2514"/>
    <w:rsid w:val="00EA31F3"/>
    <w:rsid w:val="00EA4D5A"/>
    <w:rsid w:val="00EA7991"/>
    <w:rsid w:val="00EA7A55"/>
    <w:rsid w:val="00EB02F0"/>
    <w:rsid w:val="00EB04EF"/>
    <w:rsid w:val="00EB0666"/>
    <w:rsid w:val="00EB0CB6"/>
    <w:rsid w:val="00EB11B7"/>
    <w:rsid w:val="00EB1353"/>
    <w:rsid w:val="00EB18AE"/>
    <w:rsid w:val="00EB1BE7"/>
    <w:rsid w:val="00EB23DC"/>
    <w:rsid w:val="00EB43A6"/>
    <w:rsid w:val="00EB4404"/>
    <w:rsid w:val="00EB533D"/>
    <w:rsid w:val="00EB56A8"/>
    <w:rsid w:val="00EB58D9"/>
    <w:rsid w:val="00EB5BDA"/>
    <w:rsid w:val="00EB640D"/>
    <w:rsid w:val="00EC0360"/>
    <w:rsid w:val="00EC0509"/>
    <w:rsid w:val="00EC0F26"/>
    <w:rsid w:val="00EC10EF"/>
    <w:rsid w:val="00EC16FD"/>
    <w:rsid w:val="00EC199F"/>
    <w:rsid w:val="00EC2700"/>
    <w:rsid w:val="00EC2741"/>
    <w:rsid w:val="00EC2BD1"/>
    <w:rsid w:val="00EC2DC1"/>
    <w:rsid w:val="00EC38C9"/>
    <w:rsid w:val="00EC4C5E"/>
    <w:rsid w:val="00EC6E89"/>
    <w:rsid w:val="00EC7720"/>
    <w:rsid w:val="00EC7F14"/>
    <w:rsid w:val="00EC7F18"/>
    <w:rsid w:val="00ED04F8"/>
    <w:rsid w:val="00ED5603"/>
    <w:rsid w:val="00ED59D7"/>
    <w:rsid w:val="00ED5B6B"/>
    <w:rsid w:val="00ED7394"/>
    <w:rsid w:val="00EE0ED4"/>
    <w:rsid w:val="00EE15FB"/>
    <w:rsid w:val="00EE16BC"/>
    <w:rsid w:val="00EE1D1D"/>
    <w:rsid w:val="00EE1E32"/>
    <w:rsid w:val="00EE229D"/>
    <w:rsid w:val="00EE25A3"/>
    <w:rsid w:val="00EE2674"/>
    <w:rsid w:val="00EE4E14"/>
    <w:rsid w:val="00EE5F66"/>
    <w:rsid w:val="00EE67AF"/>
    <w:rsid w:val="00EE6AB8"/>
    <w:rsid w:val="00EF039F"/>
    <w:rsid w:val="00EF1151"/>
    <w:rsid w:val="00EF1A9A"/>
    <w:rsid w:val="00EF22AE"/>
    <w:rsid w:val="00EF265E"/>
    <w:rsid w:val="00EF2B53"/>
    <w:rsid w:val="00EF2ECD"/>
    <w:rsid w:val="00EF3BF0"/>
    <w:rsid w:val="00EF559F"/>
    <w:rsid w:val="00EF781F"/>
    <w:rsid w:val="00EF7CC6"/>
    <w:rsid w:val="00F000BF"/>
    <w:rsid w:val="00F00C7D"/>
    <w:rsid w:val="00F0299B"/>
    <w:rsid w:val="00F03BC2"/>
    <w:rsid w:val="00F04BF8"/>
    <w:rsid w:val="00F05887"/>
    <w:rsid w:val="00F063FA"/>
    <w:rsid w:val="00F10B4B"/>
    <w:rsid w:val="00F10BA2"/>
    <w:rsid w:val="00F114FC"/>
    <w:rsid w:val="00F11AFD"/>
    <w:rsid w:val="00F12FC9"/>
    <w:rsid w:val="00F13305"/>
    <w:rsid w:val="00F14064"/>
    <w:rsid w:val="00F146B3"/>
    <w:rsid w:val="00F14AA9"/>
    <w:rsid w:val="00F14C6D"/>
    <w:rsid w:val="00F1521E"/>
    <w:rsid w:val="00F156AF"/>
    <w:rsid w:val="00F2125E"/>
    <w:rsid w:val="00F217CF"/>
    <w:rsid w:val="00F22B1E"/>
    <w:rsid w:val="00F22D87"/>
    <w:rsid w:val="00F23153"/>
    <w:rsid w:val="00F24819"/>
    <w:rsid w:val="00F26DE2"/>
    <w:rsid w:val="00F27CBA"/>
    <w:rsid w:val="00F3146A"/>
    <w:rsid w:val="00F34281"/>
    <w:rsid w:val="00F3476B"/>
    <w:rsid w:val="00F359DB"/>
    <w:rsid w:val="00F36E8F"/>
    <w:rsid w:val="00F372AB"/>
    <w:rsid w:val="00F40FAB"/>
    <w:rsid w:val="00F414B1"/>
    <w:rsid w:val="00F416C3"/>
    <w:rsid w:val="00F43A80"/>
    <w:rsid w:val="00F46DF2"/>
    <w:rsid w:val="00F47C99"/>
    <w:rsid w:val="00F50397"/>
    <w:rsid w:val="00F50752"/>
    <w:rsid w:val="00F519E7"/>
    <w:rsid w:val="00F51A2C"/>
    <w:rsid w:val="00F5244C"/>
    <w:rsid w:val="00F52705"/>
    <w:rsid w:val="00F52A6A"/>
    <w:rsid w:val="00F53C03"/>
    <w:rsid w:val="00F53F8E"/>
    <w:rsid w:val="00F549F7"/>
    <w:rsid w:val="00F54F84"/>
    <w:rsid w:val="00F54FA7"/>
    <w:rsid w:val="00F55776"/>
    <w:rsid w:val="00F560CA"/>
    <w:rsid w:val="00F560F2"/>
    <w:rsid w:val="00F565CA"/>
    <w:rsid w:val="00F57C11"/>
    <w:rsid w:val="00F60FDC"/>
    <w:rsid w:val="00F61258"/>
    <w:rsid w:val="00F61ABD"/>
    <w:rsid w:val="00F61EF4"/>
    <w:rsid w:val="00F6239B"/>
    <w:rsid w:val="00F6292E"/>
    <w:rsid w:val="00F62D7D"/>
    <w:rsid w:val="00F643C8"/>
    <w:rsid w:val="00F64FF8"/>
    <w:rsid w:val="00F70729"/>
    <w:rsid w:val="00F714FD"/>
    <w:rsid w:val="00F72121"/>
    <w:rsid w:val="00F72162"/>
    <w:rsid w:val="00F7235A"/>
    <w:rsid w:val="00F736C4"/>
    <w:rsid w:val="00F751F1"/>
    <w:rsid w:val="00F75EE4"/>
    <w:rsid w:val="00F76FA3"/>
    <w:rsid w:val="00F776A0"/>
    <w:rsid w:val="00F77A7A"/>
    <w:rsid w:val="00F77F61"/>
    <w:rsid w:val="00F803F2"/>
    <w:rsid w:val="00F819C6"/>
    <w:rsid w:val="00F82070"/>
    <w:rsid w:val="00F8319E"/>
    <w:rsid w:val="00F83FA9"/>
    <w:rsid w:val="00F8622A"/>
    <w:rsid w:val="00F8787A"/>
    <w:rsid w:val="00F90235"/>
    <w:rsid w:val="00F90FBD"/>
    <w:rsid w:val="00F91106"/>
    <w:rsid w:val="00F947DE"/>
    <w:rsid w:val="00F96A47"/>
    <w:rsid w:val="00F971EC"/>
    <w:rsid w:val="00F97345"/>
    <w:rsid w:val="00FA03AA"/>
    <w:rsid w:val="00FA0539"/>
    <w:rsid w:val="00FA0841"/>
    <w:rsid w:val="00FA0EF3"/>
    <w:rsid w:val="00FA179E"/>
    <w:rsid w:val="00FA198E"/>
    <w:rsid w:val="00FA26C8"/>
    <w:rsid w:val="00FA28C5"/>
    <w:rsid w:val="00FA304A"/>
    <w:rsid w:val="00FA4F31"/>
    <w:rsid w:val="00FA511C"/>
    <w:rsid w:val="00FA60CF"/>
    <w:rsid w:val="00FA66C2"/>
    <w:rsid w:val="00FA66F0"/>
    <w:rsid w:val="00FA6779"/>
    <w:rsid w:val="00FA7FAD"/>
    <w:rsid w:val="00FB0614"/>
    <w:rsid w:val="00FB0B88"/>
    <w:rsid w:val="00FB1022"/>
    <w:rsid w:val="00FB2883"/>
    <w:rsid w:val="00FB3809"/>
    <w:rsid w:val="00FB3B0D"/>
    <w:rsid w:val="00FB447D"/>
    <w:rsid w:val="00FB5D36"/>
    <w:rsid w:val="00FB6075"/>
    <w:rsid w:val="00FB61D9"/>
    <w:rsid w:val="00FB6C3F"/>
    <w:rsid w:val="00FB7A11"/>
    <w:rsid w:val="00FC0C21"/>
    <w:rsid w:val="00FC117F"/>
    <w:rsid w:val="00FC2611"/>
    <w:rsid w:val="00FC310B"/>
    <w:rsid w:val="00FC3385"/>
    <w:rsid w:val="00FC40A4"/>
    <w:rsid w:val="00FC4712"/>
    <w:rsid w:val="00FC5542"/>
    <w:rsid w:val="00FC6472"/>
    <w:rsid w:val="00FC7F46"/>
    <w:rsid w:val="00FD066D"/>
    <w:rsid w:val="00FD0D5B"/>
    <w:rsid w:val="00FD0FE9"/>
    <w:rsid w:val="00FD3056"/>
    <w:rsid w:val="00FD30BD"/>
    <w:rsid w:val="00FD30F8"/>
    <w:rsid w:val="00FD3ED3"/>
    <w:rsid w:val="00FD4FDB"/>
    <w:rsid w:val="00FD5039"/>
    <w:rsid w:val="00FD6AA6"/>
    <w:rsid w:val="00FE0463"/>
    <w:rsid w:val="00FE0F2E"/>
    <w:rsid w:val="00FE12AE"/>
    <w:rsid w:val="00FE1C2D"/>
    <w:rsid w:val="00FE2682"/>
    <w:rsid w:val="00FE3F7D"/>
    <w:rsid w:val="00FE4539"/>
    <w:rsid w:val="00FE472B"/>
    <w:rsid w:val="00FE496E"/>
    <w:rsid w:val="00FE5A0D"/>
    <w:rsid w:val="00FE60E4"/>
    <w:rsid w:val="00FE6133"/>
    <w:rsid w:val="00FF171F"/>
    <w:rsid w:val="00FF250A"/>
    <w:rsid w:val="00FF3C03"/>
    <w:rsid w:val="00FF3E41"/>
    <w:rsid w:val="00FF409C"/>
    <w:rsid w:val="00FF54EF"/>
    <w:rsid w:val="00FF68B9"/>
    <w:rsid w:val="00FF6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F3964-E759-4601-A06E-D24756B7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90"/>
    <w:pPr>
      <w:ind w:left="720"/>
      <w:contextualSpacing/>
    </w:pPr>
  </w:style>
  <w:style w:type="paragraph" w:styleId="FootnoteText">
    <w:name w:val="footnote text"/>
    <w:basedOn w:val="Normal"/>
    <w:link w:val="FootnoteTextChar"/>
    <w:uiPriority w:val="99"/>
    <w:unhideWhenUsed/>
    <w:rsid w:val="00E2581B"/>
    <w:pPr>
      <w:spacing w:after="0" w:line="240" w:lineRule="auto"/>
    </w:pPr>
    <w:rPr>
      <w:sz w:val="20"/>
      <w:szCs w:val="20"/>
    </w:rPr>
  </w:style>
  <w:style w:type="character" w:customStyle="1" w:styleId="FootnoteTextChar">
    <w:name w:val="Footnote Text Char"/>
    <w:basedOn w:val="DefaultParagraphFont"/>
    <w:link w:val="FootnoteText"/>
    <w:uiPriority w:val="99"/>
    <w:rsid w:val="00E2581B"/>
    <w:rPr>
      <w:sz w:val="20"/>
      <w:szCs w:val="20"/>
    </w:rPr>
  </w:style>
  <w:style w:type="character" w:styleId="FootnoteReference">
    <w:name w:val="footnote reference"/>
    <w:basedOn w:val="DefaultParagraphFont"/>
    <w:uiPriority w:val="99"/>
    <w:semiHidden/>
    <w:unhideWhenUsed/>
    <w:rsid w:val="00E2581B"/>
    <w:rPr>
      <w:vertAlign w:val="superscript"/>
    </w:rPr>
  </w:style>
  <w:style w:type="paragraph" w:styleId="Header">
    <w:name w:val="header"/>
    <w:basedOn w:val="Normal"/>
    <w:link w:val="HeaderChar"/>
    <w:uiPriority w:val="99"/>
    <w:unhideWhenUsed/>
    <w:rsid w:val="00485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97"/>
  </w:style>
  <w:style w:type="paragraph" w:styleId="Footer">
    <w:name w:val="footer"/>
    <w:basedOn w:val="Normal"/>
    <w:link w:val="FooterChar"/>
    <w:uiPriority w:val="99"/>
    <w:unhideWhenUsed/>
    <w:rsid w:val="00485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97"/>
  </w:style>
  <w:style w:type="character" w:styleId="Hyperlink">
    <w:name w:val="Hyperlink"/>
    <w:basedOn w:val="DefaultParagraphFont"/>
    <w:uiPriority w:val="99"/>
    <w:unhideWhenUsed/>
    <w:rsid w:val="005071B2"/>
    <w:rPr>
      <w:color w:val="0563C1" w:themeColor="hyperlink"/>
      <w:u w:val="single"/>
    </w:rPr>
  </w:style>
  <w:style w:type="character" w:customStyle="1" w:styleId="UnresolvedMention1">
    <w:name w:val="Unresolved Mention1"/>
    <w:basedOn w:val="DefaultParagraphFont"/>
    <w:uiPriority w:val="99"/>
    <w:semiHidden/>
    <w:unhideWhenUsed/>
    <w:rsid w:val="005071B2"/>
    <w:rPr>
      <w:color w:val="808080"/>
      <w:shd w:val="clear" w:color="auto" w:fill="E6E6E6"/>
    </w:rPr>
  </w:style>
  <w:style w:type="character" w:customStyle="1" w:styleId="sb8d990e2">
    <w:name w:val="sb8d990e2"/>
    <w:basedOn w:val="DefaultParagraphFont"/>
    <w:rsid w:val="0059516A"/>
  </w:style>
  <w:style w:type="paragraph" w:customStyle="1" w:styleId="s30eec3f8">
    <w:name w:val="s30eec3f8"/>
    <w:basedOn w:val="Normal"/>
    <w:rsid w:val="00595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fbbfee58">
    <w:name w:val="sfbbfee58"/>
    <w:basedOn w:val="DefaultParagraphFont"/>
    <w:rsid w:val="0059516A"/>
  </w:style>
  <w:style w:type="paragraph" w:customStyle="1" w:styleId="cybar-text-indent">
    <w:name w:val="cybar-text-indent"/>
    <w:basedOn w:val="Normal"/>
    <w:rsid w:val="00A051AE"/>
    <w:pPr>
      <w:spacing w:before="100" w:beforeAutospacing="1" w:after="100" w:afterAutospacing="1" w:line="240" w:lineRule="auto"/>
      <w:ind w:firstLine="450"/>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051A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A3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944188">
      <w:bodyDiv w:val="1"/>
      <w:marLeft w:val="0"/>
      <w:marRight w:val="0"/>
      <w:marTop w:val="0"/>
      <w:marBottom w:val="0"/>
      <w:divBdr>
        <w:top w:val="none" w:sz="0" w:space="0" w:color="auto"/>
        <w:left w:val="none" w:sz="0" w:space="0" w:color="auto"/>
        <w:bottom w:val="none" w:sz="0" w:space="0" w:color="auto"/>
        <w:right w:val="none" w:sz="0" w:space="0" w:color="auto"/>
      </w:divBdr>
      <w:divsChild>
        <w:div w:id="1033073383">
          <w:marLeft w:val="2400"/>
          <w:marRight w:val="0"/>
          <w:marTop w:val="0"/>
          <w:marBottom w:val="0"/>
          <w:divBdr>
            <w:top w:val="none" w:sz="0" w:space="0" w:color="auto"/>
            <w:left w:val="none" w:sz="0" w:space="0" w:color="auto"/>
            <w:bottom w:val="none" w:sz="0" w:space="0" w:color="auto"/>
            <w:right w:val="none" w:sz="0" w:space="0" w:color="auto"/>
          </w:divBdr>
          <w:divsChild>
            <w:div w:id="1690637385">
              <w:marLeft w:val="0"/>
              <w:marRight w:val="0"/>
              <w:marTop w:val="0"/>
              <w:marBottom w:val="0"/>
              <w:divBdr>
                <w:top w:val="none" w:sz="0" w:space="0" w:color="auto"/>
                <w:left w:val="none" w:sz="0" w:space="0" w:color="auto"/>
                <w:bottom w:val="none" w:sz="0" w:space="0" w:color="auto"/>
                <w:right w:val="none" w:sz="0" w:space="0" w:color="auto"/>
              </w:divBdr>
              <w:divsChild>
                <w:div w:id="6097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remecourt.gov.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remecourt.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2CBD-D17C-4139-919D-203D3B57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12704</Words>
  <Characters>68606</Characters>
  <Application>Microsoft Office Word</Application>
  <DocSecurity>0</DocSecurity>
  <Lines>571</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Hadjiprodromou</dc:creator>
  <cp:keywords/>
  <dc:description/>
  <cp:lastModifiedBy>Elena Noekleous</cp:lastModifiedBy>
  <cp:revision>3</cp:revision>
  <cp:lastPrinted>2018-06-20T09:15:00Z</cp:lastPrinted>
  <dcterms:created xsi:type="dcterms:W3CDTF">2018-06-29T08:03:00Z</dcterms:created>
  <dcterms:modified xsi:type="dcterms:W3CDTF">2018-06-29T08:03:00Z</dcterms:modified>
</cp:coreProperties>
</file>